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ABD7" w14:textId="5186C61B" w:rsidR="00F3209D" w:rsidRPr="00F3209D" w:rsidRDefault="00F3209D" w:rsidP="00F3209D">
      <w:pPr>
        <w:pStyle w:val="Heading1"/>
        <w:rPr>
          <w:rFonts w:ascii="Arial Nova" w:hAnsi="Arial Nova"/>
          <w:color w:val="C00000"/>
          <w:lang w:val="fr-CA"/>
        </w:rPr>
      </w:pPr>
      <w:bookmarkStart w:id="0" w:name="_Toc206060186"/>
      <w:r w:rsidRPr="00F3209D">
        <w:rPr>
          <w:rFonts w:ascii="Arial Nova" w:hAnsi="Arial Nova"/>
          <w:color w:val="C00000"/>
          <w:lang w:val="fr-CA"/>
        </w:rPr>
        <w:t>Événements CCMTGC</w:t>
      </w:r>
      <w:bookmarkStart w:id="1" w:name="_Toc206060187"/>
      <w:bookmarkEnd w:id="0"/>
      <w:r>
        <w:rPr>
          <w:rFonts w:ascii="Arial Nova" w:hAnsi="Arial Nova"/>
          <w:color w:val="C00000"/>
          <w:lang w:val="fr-CA"/>
        </w:rPr>
        <w:t xml:space="preserve"> : </w:t>
      </w:r>
      <w:r w:rsidRPr="00F3209D">
        <w:rPr>
          <w:rFonts w:ascii="Arial Nova" w:hAnsi="Arial Nova"/>
          <w:color w:val="C00000"/>
          <w:lang w:val="fr-CA"/>
        </w:rPr>
        <w:t>Guide d’événement</w:t>
      </w:r>
      <w:bookmarkEnd w:id="1"/>
    </w:p>
    <w:sdt>
      <w:sdtPr>
        <w:rPr>
          <w:rFonts w:ascii="Arial Nova" w:eastAsiaTheme="minorHAnsi" w:hAnsi="Arial Nova" w:cstheme="minorBidi"/>
          <w:color w:val="auto"/>
          <w:kern w:val="2"/>
          <w:sz w:val="24"/>
          <w:szCs w:val="24"/>
          <w14:ligatures w14:val="standardContextual"/>
        </w:rPr>
        <w:id w:val="789907611"/>
        <w:docPartObj>
          <w:docPartGallery w:val="Table of Contents"/>
          <w:docPartUnique/>
        </w:docPartObj>
      </w:sdtPr>
      <w:sdtEndPr>
        <w:rPr>
          <w:b w:val="0"/>
          <w:bCs w:val="0"/>
          <w:lang w:val="en-US" w:eastAsia="en-US" w:bidi="ar-SA"/>
        </w:rPr>
      </w:sdtEndPr>
      <w:sdtContent>
        <w:p w14:paraId="1AEE337F" w14:textId="77777777" w:rsidR="00F3209D" w:rsidRPr="00F3209D" w:rsidRDefault="00F3209D" w:rsidP="00F3209D">
          <w:pPr>
            <w:pStyle w:val="TOCHeading"/>
            <w:rPr>
              <w:rFonts w:ascii="Arial Nova" w:hAnsi="Arial Nova"/>
              <w:color w:val="C00000"/>
              <w:lang w:val="fr-CA"/>
            </w:rPr>
          </w:pPr>
          <w:r w:rsidRPr="00F3209D">
            <w:rPr>
              <w:rFonts w:ascii="Arial Nova" w:hAnsi="Arial Nova"/>
              <w:color w:val="C00000"/>
              <w:lang w:val="fr-CA"/>
            </w:rPr>
            <w:t>Contenu</w:t>
          </w:r>
        </w:p>
        <w:p w14:paraId="3F3A4CA7" w14:textId="77777777" w:rsidR="00F3209D" w:rsidRPr="00FC0FCB" w:rsidRDefault="00F3209D" w:rsidP="00F3209D">
          <w:pPr>
            <w:pStyle w:val="TOC1"/>
            <w:tabs>
              <w:tab w:val="right" w:leader="dot" w:pos="9350"/>
            </w:tabs>
            <w:rPr>
              <w:rFonts w:ascii="Arial Nova" w:eastAsiaTheme="minorEastAsia" w:hAnsi="Arial Nova"/>
              <w:noProof/>
              <w:lang w:val="en-GB" w:eastAsia="en-GB"/>
            </w:rPr>
          </w:pPr>
          <w:r w:rsidRPr="00FC0FCB">
            <w:rPr>
              <w:rFonts w:ascii="Arial Nova" w:hAnsi="Arial Nova"/>
            </w:rPr>
            <w:fldChar w:fldCharType="begin"/>
          </w:r>
          <w:r w:rsidRPr="00FC0FCB">
            <w:rPr>
              <w:rFonts w:ascii="Arial Nova" w:hAnsi="Arial Nova"/>
            </w:rPr>
            <w:instrText>TOC \o "1-3" \z \u \h</w:instrText>
          </w:r>
          <w:r w:rsidRPr="00FC0FCB">
            <w:rPr>
              <w:rFonts w:ascii="Arial Nova" w:hAnsi="Arial Nova"/>
            </w:rPr>
            <w:fldChar w:fldCharType="separate"/>
          </w:r>
          <w:hyperlink w:anchor="_Toc206060186" w:history="1">
            <w:r w:rsidRPr="00FC0FCB">
              <w:rPr>
                <w:rStyle w:val="Hyperlink"/>
                <w:rFonts w:ascii="Arial Nova" w:hAnsi="Arial Nova"/>
                <w:noProof/>
                <w:lang w:val="fr-CA"/>
              </w:rPr>
              <w:t>Événements CCMTGC</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_Toc206060186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w:t>
            </w:r>
            <w:r w:rsidRPr="00FC0FCB">
              <w:rPr>
                <w:rFonts w:ascii="Arial Nova" w:hAnsi="Arial Nova"/>
                <w:noProof/>
                <w:webHidden/>
              </w:rPr>
              <w:fldChar w:fldCharType="end"/>
            </w:r>
          </w:hyperlink>
        </w:p>
        <w:p w14:paraId="3A9B8161" w14:textId="77777777" w:rsidR="00F3209D" w:rsidRPr="00FC0FCB" w:rsidRDefault="00F3209D" w:rsidP="00F3209D">
          <w:pPr>
            <w:pStyle w:val="TOC1"/>
            <w:tabs>
              <w:tab w:val="right" w:leader="dot" w:pos="9350"/>
            </w:tabs>
            <w:rPr>
              <w:rFonts w:ascii="Arial Nova" w:eastAsiaTheme="minorEastAsia" w:hAnsi="Arial Nova"/>
              <w:noProof/>
              <w:lang w:val="en-GB" w:eastAsia="en-GB"/>
            </w:rPr>
          </w:pPr>
          <w:hyperlink w:anchor="_Toc206060187" w:history="1">
            <w:r w:rsidRPr="00FC0FCB">
              <w:rPr>
                <w:rStyle w:val="Hyperlink"/>
                <w:rFonts w:ascii="Arial Nova" w:hAnsi="Arial Nova"/>
                <w:noProof/>
                <w:lang w:val="fr-CA"/>
              </w:rPr>
              <w:t>Guide d’événement</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_Toc206060187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w:t>
            </w:r>
            <w:r w:rsidRPr="00FC0FCB">
              <w:rPr>
                <w:rFonts w:ascii="Arial Nova" w:hAnsi="Arial Nova"/>
                <w:noProof/>
                <w:webHidden/>
              </w:rPr>
              <w:fldChar w:fldCharType="end"/>
            </w:r>
          </w:hyperlink>
        </w:p>
        <w:p w14:paraId="7ABF307D" w14:textId="77777777" w:rsidR="00F3209D" w:rsidRPr="00FC0FCB" w:rsidRDefault="00F3209D" w:rsidP="00F3209D">
          <w:pPr>
            <w:pStyle w:val="TOC2"/>
            <w:tabs>
              <w:tab w:val="right" w:leader="dot" w:pos="9350"/>
            </w:tabs>
            <w:rPr>
              <w:rFonts w:ascii="Arial Nova" w:eastAsiaTheme="minorEastAsia" w:hAnsi="Arial Nova"/>
              <w:noProof/>
              <w:lang w:val="en-GB" w:eastAsia="en-GB"/>
            </w:rPr>
          </w:pPr>
          <w:hyperlink w:anchor="_Toc206060188" w:history="1">
            <w:r w:rsidRPr="00FC0FCB">
              <w:rPr>
                <w:rStyle w:val="Hyperlink"/>
                <w:rFonts w:ascii="Arial Nova" w:hAnsi="Arial Nova"/>
                <w:noProof/>
              </w:rPr>
              <w:t>Contexte et références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_Toc206060188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3</w:t>
            </w:r>
            <w:r w:rsidRPr="00FC0FCB">
              <w:rPr>
                <w:rFonts w:ascii="Arial Nova" w:hAnsi="Arial Nova"/>
                <w:noProof/>
                <w:webHidden/>
              </w:rPr>
              <w:fldChar w:fldCharType="end"/>
            </w:r>
          </w:hyperlink>
        </w:p>
        <w:p w14:paraId="13B42BD7" w14:textId="77777777" w:rsidR="00F3209D" w:rsidRPr="00FC0FCB" w:rsidRDefault="00F3209D" w:rsidP="00F3209D">
          <w:pPr>
            <w:pStyle w:val="TOC2"/>
            <w:tabs>
              <w:tab w:val="right" w:leader="dot" w:pos="9350"/>
            </w:tabs>
            <w:rPr>
              <w:rFonts w:ascii="Arial Nova" w:eastAsiaTheme="minorEastAsia" w:hAnsi="Arial Nova"/>
              <w:noProof/>
              <w:lang w:val="en-GB" w:eastAsia="en-GB"/>
            </w:rPr>
          </w:pPr>
          <w:hyperlink w:anchor="_Toc206060189" w:history="1">
            <w:r w:rsidRPr="00FC0FCB">
              <w:rPr>
                <w:rStyle w:val="Hyperlink"/>
                <w:rFonts w:ascii="Arial Nova" w:hAnsi="Arial Nova"/>
                <w:noProof/>
              </w:rPr>
              <w:t>Exigences pour les événements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_Toc206060189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3</w:t>
            </w:r>
            <w:r w:rsidRPr="00FC0FCB">
              <w:rPr>
                <w:rFonts w:ascii="Arial Nova" w:hAnsi="Arial Nova"/>
                <w:noProof/>
                <w:webHidden/>
              </w:rPr>
              <w:fldChar w:fldCharType="end"/>
            </w:r>
          </w:hyperlink>
        </w:p>
        <w:p w14:paraId="02029753" w14:textId="77777777" w:rsidR="00F3209D" w:rsidRPr="00FC0FCB" w:rsidRDefault="00F3209D" w:rsidP="00F3209D">
          <w:pPr>
            <w:pStyle w:val="TOC2"/>
            <w:tabs>
              <w:tab w:val="right" w:leader="dot" w:pos="9350"/>
            </w:tabs>
            <w:rPr>
              <w:rFonts w:ascii="Arial Nova" w:eastAsiaTheme="minorEastAsia" w:hAnsi="Arial Nova"/>
              <w:noProof/>
              <w:lang w:val="en-GB" w:eastAsia="en-GB"/>
            </w:rPr>
          </w:pPr>
          <w:hyperlink w:anchor="_Toc206060190" w:history="1">
            <w:r w:rsidRPr="00FC0FCB">
              <w:rPr>
                <w:rStyle w:val="Hyperlink"/>
                <w:rFonts w:ascii="Arial Nova" w:hAnsi="Arial Nova"/>
                <w:noProof/>
              </w:rPr>
              <w:t>Meilleures pratiques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_Toc206060190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6</w:t>
            </w:r>
            <w:r w:rsidRPr="00FC0FCB">
              <w:rPr>
                <w:rFonts w:ascii="Arial Nova" w:hAnsi="Arial Nova"/>
                <w:noProof/>
                <w:webHidden/>
              </w:rPr>
              <w:fldChar w:fldCharType="end"/>
            </w:r>
          </w:hyperlink>
        </w:p>
        <w:p w14:paraId="3873F1D1"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1" w:history="1">
            <w:r w:rsidRPr="00FC0FCB">
              <w:rPr>
                <w:rStyle w:val="Hyperlink"/>
                <w:rFonts w:ascii="Arial Nova" w:hAnsi="Arial Nova"/>
                <w:noProof/>
                <w:lang w:val="fr-CA"/>
              </w:rPr>
              <w:t>Identifier l’objectif</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_Toc206060191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6</w:t>
            </w:r>
            <w:r w:rsidRPr="00FC0FCB">
              <w:rPr>
                <w:rFonts w:ascii="Arial Nova" w:hAnsi="Arial Nova"/>
                <w:noProof/>
                <w:webHidden/>
              </w:rPr>
              <w:fldChar w:fldCharType="end"/>
            </w:r>
          </w:hyperlink>
        </w:p>
        <w:p w14:paraId="5310AE47"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2" w:history="1">
            <w:r w:rsidRPr="00FC0FCB">
              <w:rPr>
                <w:rStyle w:val="Hyperlink"/>
                <w:rFonts w:ascii="Arial Nova" w:hAnsi="Arial Nova"/>
                <w:noProof/>
                <w:lang w:val="fr-CA"/>
              </w:rPr>
              <w:t>Créer un calendrier</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_Toc206060192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6</w:t>
            </w:r>
            <w:r w:rsidRPr="00FC0FCB">
              <w:rPr>
                <w:rFonts w:ascii="Arial Nova" w:hAnsi="Arial Nova"/>
                <w:noProof/>
                <w:webHidden/>
              </w:rPr>
              <w:fldChar w:fldCharType="end"/>
            </w:r>
          </w:hyperlink>
        </w:p>
        <w:p w14:paraId="41FAB1FC"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3" w:history="1">
            <w:r w:rsidRPr="00FC0FCB">
              <w:rPr>
                <w:rStyle w:val="Hyperlink"/>
                <w:rFonts w:ascii="Arial Nova" w:hAnsi="Arial Nova"/>
                <w:noProof/>
              </w:rPr>
              <w:t>Développer la programmation</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_Toc206060193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7</w:t>
            </w:r>
            <w:r w:rsidRPr="00FC0FCB">
              <w:rPr>
                <w:rFonts w:ascii="Arial Nova" w:hAnsi="Arial Nova"/>
                <w:noProof/>
                <w:webHidden/>
              </w:rPr>
              <w:fldChar w:fldCharType="end"/>
            </w:r>
          </w:hyperlink>
        </w:p>
        <w:p w14:paraId="498AE25E"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4" w:history="1">
            <w:r w:rsidRPr="00FC0FCB">
              <w:rPr>
                <w:rStyle w:val="Hyperlink"/>
                <w:rFonts w:ascii="Arial Nova" w:hAnsi="Arial Nova"/>
                <w:noProof/>
                <w:lang w:val="fr-CA"/>
              </w:rPr>
              <w:t>Promotion</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_Toc206060194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9</w:t>
            </w:r>
            <w:r w:rsidRPr="00FC0FCB">
              <w:rPr>
                <w:rFonts w:ascii="Arial Nova" w:hAnsi="Arial Nova"/>
                <w:noProof/>
                <w:webHidden/>
              </w:rPr>
              <w:fldChar w:fldCharType="end"/>
            </w:r>
          </w:hyperlink>
        </w:p>
        <w:p w14:paraId="701B1779"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5" w:history="1">
            <w:r w:rsidRPr="00FC0FCB">
              <w:rPr>
                <w:rStyle w:val="Hyperlink"/>
                <w:rFonts w:ascii="Arial Nova" w:hAnsi="Arial Nova"/>
                <w:noProof/>
                <w:lang w:val="fr-CA"/>
              </w:rPr>
              <w:t>Clés du succès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_Toc206060195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10</w:t>
            </w:r>
            <w:r w:rsidRPr="00FC0FCB">
              <w:rPr>
                <w:rFonts w:ascii="Arial Nova" w:hAnsi="Arial Nova"/>
                <w:noProof/>
                <w:webHidden/>
              </w:rPr>
              <w:fldChar w:fldCharType="end"/>
            </w:r>
          </w:hyperlink>
        </w:p>
        <w:p w14:paraId="5A60694D"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6" w:history="1">
            <w:r w:rsidRPr="00FC0FCB">
              <w:rPr>
                <w:rStyle w:val="Hyperlink"/>
                <w:rFonts w:ascii="Arial Nova" w:hAnsi="Arial Nova"/>
                <w:noProof/>
                <w:lang w:val="fr-CA"/>
              </w:rPr>
              <w:t>Définition d’un succès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_Toc206060196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12</w:t>
            </w:r>
            <w:r w:rsidRPr="00FC0FCB">
              <w:rPr>
                <w:rFonts w:ascii="Arial Nova" w:hAnsi="Arial Nova"/>
                <w:noProof/>
                <w:webHidden/>
              </w:rPr>
              <w:fldChar w:fldCharType="end"/>
            </w:r>
          </w:hyperlink>
        </w:p>
        <w:p w14:paraId="3FB4A1D7"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7" w:history="1">
            <w:r w:rsidRPr="00FC0FCB">
              <w:rPr>
                <w:rStyle w:val="Hyperlink"/>
                <w:rFonts w:ascii="Arial Nova" w:hAnsi="Arial Nova"/>
                <w:noProof/>
                <w:lang w:val="fr-CA"/>
              </w:rPr>
              <w:t>Dépenses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_Toc206060197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13</w:t>
            </w:r>
            <w:r w:rsidRPr="00FC0FCB">
              <w:rPr>
                <w:rFonts w:ascii="Arial Nova" w:hAnsi="Arial Nova"/>
                <w:noProof/>
                <w:webHidden/>
              </w:rPr>
              <w:fldChar w:fldCharType="end"/>
            </w:r>
          </w:hyperlink>
        </w:p>
        <w:p w14:paraId="0FB17A0B"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8" w:history="1">
            <w:r w:rsidRPr="00FC0FCB">
              <w:rPr>
                <w:rStyle w:val="Hyperlink"/>
                <w:rFonts w:ascii="Arial Nova" w:hAnsi="Arial Nova"/>
                <w:noProof/>
              </w:rPr>
              <w:t>Post-mortem</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_Toc206060198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14</w:t>
            </w:r>
            <w:r w:rsidRPr="00FC0FCB">
              <w:rPr>
                <w:rFonts w:ascii="Arial Nova" w:hAnsi="Arial Nova"/>
                <w:noProof/>
                <w:webHidden/>
              </w:rPr>
              <w:fldChar w:fldCharType="end"/>
            </w:r>
          </w:hyperlink>
        </w:p>
        <w:p w14:paraId="26A3AFAB"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199" w:history="1">
            <w:r w:rsidRPr="00FC0FCB">
              <w:rPr>
                <w:rStyle w:val="Hyperlink"/>
                <w:rFonts w:ascii="Arial Nova" w:hAnsi="Arial Nova"/>
                <w:noProof/>
              </w:rPr>
              <w:t>Conclusion</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_Toc206060199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15</w:t>
            </w:r>
            <w:r w:rsidRPr="00FC0FCB">
              <w:rPr>
                <w:rFonts w:ascii="Arial Nova" w:hAnsi="Arial Nova"/>
                <w:noProof/>
                <w:webHidden/>
              </w:rPr>
              <w:fldChar w:fldCharType="end"/>
            </w:r>
          </w:hyperlink>
        </w:p>
        <w:p w14:paraId="70970B62" w14:textId="77777777" w:rsidR="00F3209D" w:rsidRPr="00FC0FCB" w:rsidRDefault="00F3209D" w:rsidP="00F3209D">
          <w:pPr>
            <w:pStyle w:val="TOC2"/>
            <w:tabs>
              <w:tab w:val="right" w:leader="dot" w:pos="9350"/>
            </w:tabs>
            <w:rPr>
              <w:rFonts w:ascii="Arial Nova" w:eastAsiaTheme="minorEastAsia" w:hAnsi="Arial Nova"/>
              <w:noProof/>
              <w:lang w:val="en-GB" w:eastAsia="en-GB"/>
            </w:rPr>
          </w:pPr>
          <w:hyperlink w:anchor="_Toc206060200" w:history="1">
            <w:r w:rsidRPr="00FC0FCB">
              <w:rPr>
                <w:rStyle w:val="Hyperlink"/>
                <w:rFonts w:ascii="Arial Nova" w:hAnsi="Arial Nova"/>
                <w:noProof/>
                <w:lang w:val="fr-CA"/>
              </w:rPr>
              <w:t>Liste de suivi</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_Toc206060200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16</w:t>
            </w:r>
            <w:r w:rsidRPr="00FC0FCB">
              <w:rPr>
                <w:rFonts w:ascii="Arial Nova" w:hAnsi="Arial Nova"/>
                <w:noProof/>
                <w:webHidden/>
              </w:rPr>
              <w:fldChar w:fldCharType="end"/>
            </w:r>
          </w:hyperlink>
        </w:p>
        <w:p w14:paraId="6D9CADC1" w14:textId="77777777" w:rsidR="00F3209D" w:rsidRPr="00FC0FCB" w:rsidRDefault="00F3209D" w:rsidP="00F3209D">
          <w:pPr>
            <w:pStyle w:val="TOC2"/>
            <w:tabs>
              <w:tab w:val="right" w:leader="dot" w:pos="9350"/>
            </w:tabs>
            <w:rPr>
              <w:rFonts w:ascii="Arial Nova" w:eastAsiaTheme="minorEastAsia" w:hAnsi="Arial Nova"/>
              <w:noProof/>
              <w:lang w:val="en-GB" w:eastAsia="en-GB"/>
            </w:rPr>
          </w:pPr>
          <w:hyperlink w:anchor="_Toc206060201" w:history="1">
            <w:r w:rsidRPr="00FC0FCB">
              <w:rPr>
                <w:rStyle w:val="Hyperlink"/>
                <w:rFonts w:ascii="Arial Nova" w:hAnsi="Arial Nova"/>
                <w:noProof/>
                <w:lang w:val="fr-CA"/>
              </w:rPr>
              <w:t>Exemples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_Toc206060201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17</w:t>
            </w:r>
            <w:r w:rsidRPr="00FC0FCB">
              <w:rPr>
                <w:rFonts w:ascii="Arial Nova" w:hAnsi="Arial Nova"/>
                <w:noProof/>
                <w:webHidden/>
              </w:rPr>
              <w:fldChar w:fldCharType="end"/>
            </w:r>
          </w:hyperlink>
        </w:p>
        <w:p w14:paraId="2EC2A865"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2" w:history="1">
            <w:r w:rsidRPr="00FC0FCB">
              <w:rPr>
                <w:rStyle w:val="Hyperlink"/>
                <w:rFonts w:ascii="Arial Nova" w:hAnsi="Arial Nova"/>
                <w:noProof/>
                <w:lang w:val="fr-CA"/>
              </w:rPr>
              <w:t>Cérémonies de lancement et de clôture</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_Toc206060202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17</w:t>
            </w:r>
            <w:r w:rsidRPr="00FC0FCB">
              <w:rPr>
                <w:rFonts w:ascii="Arial Nova" w:hAnsi="Arial Nova"/>
                <w:noProof/>
                <w:webHidden/>
              </w:rPr>
              <w:fldChar w:fldCharType="end"/>
            </w:r>
          </w:hyperlink>
        </w:p>
        <w:p w14:paraId="7CC2F817"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3" w:history="1">
            <w:r w:rsidRPr="00FC0FCB">
              <w:rPr>
                <w:rStyle w:val="Hyperlink"/>
                <w:rFonts w:ascii="Arial Nova" w:hAnsi="Arial Nova"/>
                <w:noProof/>
                <w:lang w:val="fr-CA"/>
              </w:rPr>
              <w:t>Levée de fonds entre pairs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_Toc206060203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17</w:t>
            </w:r>
            <w:r w:rsidRPr="00FC0FCB">
              <w:rPr>
                <w:rFonts w:ascii="Arial Nova" w:hAnsi="Arial Nova"/>
                <w:noProof/>
                <w:webHidden/>
              </w:rPr>
              <w:fldChar w:fldCharType="end"/>
            </w:r>
          </w:hyperlink>
        </w:p>
        <w:p w14:paraId="5EB47C8B"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4" w:history="1">
            <w:r w:rsidRPr="00FC0FCB">
              <w:rPr>
                <w:rStyle w:val="Hyperlink"/>
                <w:rFonts w:ascii="Arial Nova" w:hAnsi="Arial Nova"/>
                <w:noProof/>
              </w:rPr>
              <w:t>Encans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_Toc206060204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18</w:t>
            </w:r>
            <w:r w:rsidRPr="00FC0FCB">
              <w:rPr>
                <w:rFonts w:ascii="Arial Nova" w:hAnsi="Arial Nova"/>
                <w:noProof/>
                <w:webHidden/>
              </w:rPr>
              <w:fldChar w:fldCharType="end"/>
            </w:r>
          </w:hyperlink>
        </w:p>
        <w:p w14:paraId="4D1AD9CE"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5" w:history="1">
            <w:r w:rsidRPr="00FC0FCB">
              <w:rPr>
                <w:rStyle w:val="Hyperlink"/>
                <w:rFonts w:ascii="Arial Nova" w:hAnsi="Arial Nova"/>
                <w:noProof/>
              </w:rPr>
              <w:t>Série de conférences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_Toc206060205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18</w:t>
            </w:r>
            <w:r w:rsidRPr="00FC0FCB">
              <w:rPr>
                <w:rFonts w:ascii="Arial Nova" w:hAnsi="Arial Nova"/>
                <w:noProof/>
                <w:webHidden/>
              </w:rPr>
              <w:fldChar w:fldCharType="end"/>
            </w:r>
          </w:hyperlink>
        </w:p>
        <w:p w14:paraId="1A22909A"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6" w:history="1">
            <w:r w:rsidRPr="00FC0FCB">
              <w:rPr>
                <w:rStyle w:val="Hyperlink"/>
                <w:rFonts w:ascii="Arial Nova" w:hAnsi="Arial Nova"/>
                <w:noProof/>
                <w:lang w:val="fr-CA"/>
              </w:rPr>
              <w:t xml:space="preserve">Jeux </w:t>
            </w:r>
            <w:r w:rsidRPr="00FC0FCB">
              <w:rPr>
                <w:rStyle w:val="Hyperlink"/>
                <w:rFonts w:ascii="Arial Nova" w:hAnsi="Arial Nova"/>
                <w:noProof/>
              </w:rPr>
              <w:t>Stations de jeux de société, soirée quiz, jeux de carnaval, chasse au trésor</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_Toc206060206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18</w:t>
            </w:r>
            <w:r w:rsidRPr="00FC0FCB">
              <w:rPr>
                <w:rFonts w:ascii="Arial Nova" w:hAnsi="Arial Nova"/>
                <w:noProof/>
                <w:webHidden/>
              </w:rPr>
              <w:fldChar w:fldCharType="end"/>
            </w:r>
          </w:hyperlink>
        </w:p>
        <w:p w14:paraId="3B12127A"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7" w:history="1">
            <w:r w:rsidRPr="00FC0FCB">
              <w:rPr>
                <w:rStyle w:val="Hyperlink"/>
                <w:rFonts w:ascii="Arial Nova" w:hAnsi="Arial Nova"/>
                <w:noProof/>
              </w:rPr>
              <w:t>Rassemblements et événements spéciaux</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_Toc206060207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19</w:t>
            </w:r>
            <w:r w:rsidRPr="00FC0FCB">
              <w:rPr>
                <w:rFonts w:ascii="Arial Nova" w:hAnsi="Arial Nova"/>
                <w:noProof/>
                <w:webHidden/>
              </w:rPr>
              <w:fldChar w:fldCharType="end"/>
            </w:r>
          </w:hyperlink>
        </w:p>
        <w:p w14:paraId="3F5BA471"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8" w:history="1">
            <w:r w:rsidRPr="00FC0FCB">
              <w:rPr>
                <w:rStyle w:val="Hyperlink"/>
                <w:rFonts w:ascii="Arial Nova" w:hAnsi="Arial Nova"/>
                <w:noProof/>
              </w:rPr>
              <w:t>Activités sportives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_Toc206060208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19</w:t>
            </w:r>
            <w:r w:rsidRPr="00FC0FCB">
              <w:rPr>
                <w:rFonts w:ascii="Arial Nova" w:hAnsi="Arial Nova"/>
                <w:noProof/>
                <w:webHidden/>
              </w:rPr>
              <w:fldChar w:fldCharType="end"/>
            </w:r>
          </w:hyperlink>
        </w:p>
        <w:p w14:paraId="39C05FE3"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09" w:history="1">
            <w:r w:rsidRPr="00FC0FCB">
              <w:rPr>
                <w:rStyle w:val="Hyperlink"/>
                <w:rFonts w:ascii="Arial Nova" w:hAnsi="Arial Nova"/>
                <w:noProof/>
                <w:lang w:val="fr-CA"/>
              </w:rPr>
              <w:t>Ventes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_Toc206060209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19</w:t>
            </w:r>
            <w:r w:rsidRPr="00FC0FCB">
              <w:rPr>
                <w:rFonts w:ascii="Arial Nova" w:hAnsi="Arial Nova"/>
                <w:noProof/>
                <w:webHidden/>
              </w:rPr>
              <w:fldChar w:fldCharType="end"/>
            </w:r>
          </w:hyperlink>
        </w:p>
        <w:p w14:paraId="242B6354"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10" w:history="1">
            <w:r w:rsidRPr="00FC0FCB">
              <w:rPr>
                <w:rStyle w:val="Hyperlink"/>
                <w:rFonts w:ascii="Arial Nova" w:hAnsi="Arial Nova"/>
                <w:noProof/>
              </w:rPr>
              <w:t>Concours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_Toc206060210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20</w:t>
            </w:r>
            <w:r w:rsidRPr="00FC0FCB">
              <w:rPr>
                <w:rFonts w:ascii="Arial Nova" w:hAnsi="Arial Nova"/>
                <w:noProof/>
                <w:webHidden/>
              </w:rPr>
              <w:fldChar w:fldCharType="end"/>
            </w:r>
          </w:hyperlink>
        </w:p>
        <w:p w14:paraId="2F8E5B84" w14:textId="77777777" w:rsidR="00F3209D" w:rsidRPr="00FC0FCB" w:rsidRDefault="00F3209D" w:rsidP="00F3209D">
          <w:pPr>
            <w:pStyle w:val="TOC3"/>
            <w:tabs>
              <w:tab w:val="right" w:leader="dot" w:pos="9350"/>
            </w:tabs>
            <w:rPr>
              <w:rFonts w:ascii="Arial Nova" w:eastAsiaTheme="minorEastAsia" w:hAnsi="Arial Nova"/>
              <w:noProof/>
              <w:lang w:val="en-GB" w:eastAsia="en-GB"/>
            </w:rPr>
          </w:pPr>
          <w:hyperlink w:anchor="_Toc206060211" w:history="1">
            <w:r w:rsidRPr="00FC0FCB">
              <w:rPr>
                <w:rStyle w:val="Hyperlink"/>
                <w:rFonts w:ascii="Arial Nova" w:hAnsi="Arial Nova"/>
                <w:noProof/>
              </w:rPr>
              <w:t>Produits</w:t>
            </w:r>
            <w:r w:rsidRPr="00FC0FCB">
              <w:rPr>
                <w:rFonts w:ascii="Arial Nova" w:hAnsi="Arial Nova"/>
                <w:noProof/>
                <w:webHidden/>
              </w:rPr>
              <w:tab/>
            </w:r>
            <w:r w:rsidRPr="00FC0FCB">
              <w:rPr>
                <w:rFonts w:ascii="Arial Nova" w:hAnsi="Arial Nova"/>
                <w:noProof/>
                <w:webHidden/>
              </w:rPr>
              <w:fldChar w:fldCharType="begin"/>
            </w:r>
            <w:r w:rsidRPr="00FC0FCB">
              <w:rPr>
                <w:rFonts w:ascii="Arial Nova" w:hAnsi="Arial Nova"/>
                <w:noProof/>
                <w:webHidden/>
              </w:rPr>
              <w:instrText xml:space="preserve"> PAGEREF _Toc206060211 \h </w:instrText>
            </w:r>
            <w:r w:rsidRPr="00FC0FCB">
              <w:rPr>
                <w:rFonts w:ascii="Arial Nova" w:hAnsi="Arial Nova"/>
                <w:noProof/>
                <w:webHidden/>
              </w:rPr>
            </w:r>
            <w:r w:rsidRPr="00FC0FCB">
              <w:rPr>
                <w:rFonts w:ascii="Arial Nova" w:hAnsi="Arial Nova"/>
                <w:noProof/>
                <w:webHidden/>
              </w:rPr>
              <w:fldChar w:fldCharType="separate"/>
            </w:r>
            <w:r w:rsidRPr="00FC0FCB">
              <w:rPr>
                <w:rFonts w:ascii="Arial Nova" w:hAnsi="Arial Nova"/>
                <w:noProof/>
                <w:webHidden/>
              </w:rPr>
              <w:t>20</w:t>
            </w:r>
            <w:r w:rsidRPr="00FC0FCB">
              <w:rPr>
                <w:rFonts w:ascii="Arial Nova" w:hAnsi="Arial Nova"/>
                <w:noProof/>
                <w:webHidden/>
              </w:rPr>
              <w:fldChar w:fldCharType="end"/>
            </w:r>
          </w:hyperlink>
        </w:p>
        <w:p w14:paraId="0359B42B" w14:textId="77777777" w:rsidR="00F3209D" w:rsidRPr="00FC0FCB" w:rsidRDefault="00F3209D" w:rsidP="00F3209D">
          <w:pPr>
            <w:pStyle w:val="TOC3"/>
            <w:tabs>
              <w:tab w:val="right" w:leader="dot" w:pos="9345"/>
            </w:tabs>
            <w:rPr>
              <w:rStyle w:val="Hyperlink"/>
              <w:rFonts w:ascii="Arial Nova" w:hAnsi="Arial Nova"/>
            </w:rPr>
          </w:pPr>
          <w:r w:rsidRPr="00FC0FCB">
            <w:rPr>
              <w:rFonts w:ascii="Arial Nova" w:hAnsi="Arial Nova"/>
            </w:rPr>
            <w:lastRenderedPageBreak/>
            <w:fldChar w:fldCharType="end"/>
          </w:r>
        </w:p>
      </w:sdtContent>
    </w:sdt>
    <w:p w14:paraId="2361879A" w14:textId="77777777" w:rsidR="00F3209D" w:rsidRPr="00FC0FCB" w:rsidRDefault="00F3209D" w:rsidP="00F3209D">
      <w:pPr>
        <w:rPr>
          <w:rFonts w:ascii="Arial Nova" w:hAnsi="Arial Nova"/>
        </w:rPr>
      </w:pPr>
    </w:p>
    <w:p w14:paraId="6F9BD856" w14:textId="77777777" w:rsidR="00F3209D" w:rsidRPr="00FC0FCB" w:rsidRDefault="00F3209D" w:rsidP="00F3209D">
      <w:pPr>
        <w:rPr>
          <w:rFonts w:ascii="Arial Nova" w:hAnsi="Arial Nova"/>
        </w:rPr>
      </w:pPr>
    </w:p>
    <w:p w14:paraId="48C760B0" w14:textId="77777777" w:rsidR="00F3209D" w:rsidRPr="00FC0FCB" w:rsidRDefault="00F3209D" w:rsidP="00F3209D">
      <w:pPr>
        <w:rPr>
          <w:rFonts w:ascii="Arial Nova" w:eastAsiaTheme="majorEastAsia" w:hAnsi="Arial Nova" w:cstheme="majorBidi"/>
          <w:color w:val="CB203B" w:themeColor="text1"/>
          <w:sz w:val="32"/>
          <w:szCs w:val="32"/>
        </w:rPr>
      </w:pPr>
      <w:r w:rsidRPr="00FC0FCB">
        <w:rPr>
          <w:rFonts w:ascii="Arial Nova" w:hAnsi="Arial Nova"/>
        </w:rPr>
        <w:br w:type="page"/>
      </w:r>
    </w:p>
    <w:p w14:paraId="23D52D1C" w14:textId="77777777" w:rsidR="00F3209D" w:rsidRPr="00FC0FCB" w:rsidRDefault="00F3209D" w:rsidP="00F3209D">
      <w:pPr>
        <w:pStyle w:val="Heading2"/>
        <w:rPr>
          <w:rFonts w:ascii="Arial Nova" w:hAnsi="Arial Nova"/>
          <w:lang w:val="fr-CA"/>
        </w:rPr>
      </w:pPr>
      <w:bookmarkStart w:id="2" w:name="_Toc206060188"/>
      <w:r w:rsidRPr="00FC0FCB">
        <w:rPr>
          <w:rFonts w:ascii="Arial Nova" w:hAnsi="Arial Nova"/>
          <w:lang w:val="fr-CA"/>
        </w:rPr>
        <w:lastRenderedPageBreak/>
        <w:t>Contexte et références</w:t>
      </w:r>
      <w:bookmarkEnd w:id="2"/>
    </w:p>
    <w:p w14:paraId="44305799" w14:textId="77777777" w:rsidR="00F3209D" w:rsidRPr="00FC0FCB" w:rsidRDefault="00F3209D" w:rsidP="00F3209D">
      <w:pPr>
        <w:rPr>
          <w:rFonts w:ascii="Arial Nova" w:hAnsi="Arial Nova"/>
          <w:lang w:val="fr-CA"/>
        </w:rPr>
      </w:pPr>
      <w:r w:rsidRPr="00FC0FCB">
        <w:rPr>
          <w:rFonts w:ascii="Arial Nova" w:hAnsi="Arial Nova"/>
          <w:lang w:val="fr-CA"/>
        </w:rPr>
        <w:t>Les événements permettent de collecter des fonds, de sensibiliser le public, de motiver, de promouvoir l'esprit d'équipe et d'encourager une compétition amicale. Ils sont censés être amusants !</w:t>
      </w:r>
    </w:p>
    <w:p w14:paraId="0D9D6CEA" w14:textId="77777777" w:rsidR="00F3209D" w:rsidRPr="00FC0FCB" w:rsidRDefault="00F3209D" w:rsidP="00F3209D">
      <w:pPr>
        <w:rPr>
          <w:rFonts w:ascii="Arial Nova" w:hAnsi="Arial Nova"/>
          <w:color w:val="C00000"/>
          <w:lang w:val="fr-CA"/>
        </w:rPr>
      </w:pPr>
      <w:r w:rsidRPr="00FC0FCB">
        <w:rPr>
          <w:rFonts w:ascii="Arial Nova" w:hAnsi="Arial Nova"/>
          <w:lang w:val="fr-CA"/>
        </w:rPr>
        <w:t>Les événements de collecte de fonds nous permettent de travailler sur l'un des objectifs les plus importants du GCWCC :</w:t>
      </w:r>
      <w:r w:rsidRPr="00FC0FCB">
        <w:rPr>
          <w:rFonts w:ascii="Arial Nova" w:hAnsi="Arial Nova"/>
          <w:lang w:val="fr-CA"/>
        </w:rPr>
        <w:br/>
      </w:r>
      <w:r w:rsidRPr="00FC0FCB">
        <w:rPr>
          <w:rStyle w:val="QuoteChar"/>
          <w:rFonts w:ascii="Arial Nova" w:hAnsi="Arial Nova"/>
          <w:color w:val="C00000"/>
          <w:lang w:val="fr-CA"/>
        </w:rPr>
        <w:br/>
        <w:t>Viser à faire naître un donateur, pas seulement un don.</w:t>
      </w:r>
    </w:p>
    <w:p w14:paraId="6B6808CC" w14:textId="77777777" w:rsidR="00F3209D" w:rsidRPr="00FC0FCB" w:rsidRDefault="00F3209D" w:rsidP="00F3209D">
      <w:pPr>
        <w:rPr>
          <w:rFonts w:ascii="Arial Nova" w:hAnsi="Arial Nova"/>
          <w:lang w:val="fr-CA"/>
        </w:rPr>
      </w:pPr>
      <w:r w:rsidRPr="00FC0FCB">
        <w:rPr>
          <w:rFonts w:ascii="Arial Nova" w:hAnsi="Arial Nova"/>
          <w:lang w:val="fr-CA"/>
        </w:rPr>
        <w:t xml:space="preserve">En sensibilisant les employés à la campagne et aux bénéficiaires désignés, ceux-ci s'investiront davantage dans les causes défendues. Plutôt que de simplement contribuer à l'événement et repartir après avoir dégusté une pizza avec leurs collègues, les employés devraient avoir appris quelque chose de nouveau et, idéalement, avoir pris la décision consciente de devenir donateurs en s'engageant à verser une contribution. Il est difficile d'acquérir un donateur, mais beaucoup plus facile de le fidéliser. L'un des meilleurs moyens d'attirer de nouveaux donateurs consiste à organiser des événements et des activités de collecte de fonds bien planifiés. </w:t>
      </w:r>
    </w:p>
    <w:p w14:paraId="1126785E" w14:textId="77777777" w:rsidR="00F3209D" w:rsidRPr="00FC0FCB" w:rsidRDefault="00F3209D" w:rsidP="00F3209D">
      <w:pPr>
        <w:rPr>
          <w:rFonts w:ascii="Arial Nova" w:hAnsi="Arial Nova"/>
          <w:lang w:val="fr-CA"/>
        </w:rPr>
      </w:pPr>
      <w:r w:rsidRPr="00FC0FCB">
        <w:rPr>
          <w:rFonts w:ascii="Arial Nova" w:hAnsi="Arial Nova"/>
          <w:lang w:val="fr-CA"/>
        </w:rPr>
        <w:t>Les événements de collecte de fonds doivent être organisés après que les employés ont été sollicités ; les participants ne doivent pas avoir l'impression que leur contribution financière à ces événements remplace ou diminue leurs promesses de dons. Cela permet également d'éviter la lassitude des donateurs, c'est-à-dire le sentiment que les donateurs seront moins enclins à donner parce qu'ils se sentent submergés par des appels à l'aide perçus ou réels. Les événements destinés à mettre en avant l'impact (lancement de la campagne, série de conférences, etc.) peuvent être organisés à tout moment pendant la campagne. N'oubliez pas que les événements doivent compléter votre campagne de sollicitation, et non la remplacer !</w:t>
      </w:r>
    </w:p>
    <w:p w14:paraId="0BE4642D" w14:textId="77777777" w:rsidR="00F3209D" w:rsidRPr="00FC0FCB" w:rsidRDefault="00F3209D" w:rsidP="00F3209D">
      <w:pPr>
        <w:rPr>
          <w:rFonts w:ascii="Arial Nova" w:hAnsi="Arial Nova"/>
          <w:lang w:val="fr-CA"/>
        </w:rPr>
      </w:pPr>
      <w:r w:rsidRPr="00FC0FCB">
        <w:rPr>
          <w:rFonts w:ascii="Arial Nova" w:hAnsi="Arial Nova"/>
          <w:lang w:val="fr-CA"/>
        </w:rPr>
        <w:t xml:space="preserve">Lorsque vous planifiez un événement, choisissez-en un qui a déjà fait ses preuves et essayez d'impliquer autant d'employés que possible. </w:t>
      </w:r>
    </w:p>
    <w:p w14:paraId="53E3C466" w14:textId="77777777" w:rsidR="00F3209D" w:rsidRPr="00FC0FCB" w:rsidRDefault="00F3209D" w:rsidP="00F3209D">
      <w:pPr>
        <w:rPr>
          <w:rFonts w:ascii="Arial Nova" w:hAnsi="Arial Nova"/>
          <w:lang w:val="fr-CA"/>
        </w:rPr>
      </w:pPr>
      <w:r w:rsidRPr="00FC0FCB">
        <w:rPr>
          <w:rFonts w:ascii="Arial Nova" w:hAnsi="Arial Nova"/>
          <w:lang w:val="fr-CA"/>
        </w:rPr>
        <w:t xml:space="preserve">Le dicton « planifier le travail et travailler le plan » s'applique aux événements spéciaux. Une bonne planification logistique est essentielle à la réussite d'un événement. Concentrez-vous sur une planification et une promotion minutieuse, mais surtout, n'oubliez pas que la qualité prime sur la quantité lorsqu'il s'agit d'événements. </w:t>
      </w:r>
    </w:p>
    <w:p w14:paraId="63F263C8" w14:textId="77777777" w:rsidR="00F3209D" w:rsidRPr="00FC0FCB" w:rsidRDefault="00F3209D" w:rsidP="00F3209D">
      <w:pPr>
        <w:pStyle w:val="Heading2"/>
        <w:rPr>
          <w:rFonts w:ascii="Arial Nova" w:hAnsi="Arial Nova"/>
          <w:lang w:val="fr-CA"/>
        </w:rPr>
      </w:pPr>
      <w:bookmarkStart w:id="3" w:name="_Toc206060189"/>
      <w:r w:rsidRPr="00FC0FCB">
        <w:rPr>
          <w:rFonts w:ascii="Arial Nova" w:hAnsi="Arial Nova"/>
          <w:lang w:val="fr-CA"/>
        </w:rPr>
        <w:t>Exigences pour les événements</w:t>
      </w:r>
      <w:bookmarkEnd w:id="3"/>
    </w:p>
    <w:p w14:paraId="64EACA9E" w14:textId="77777777" w:rsidR="00F3209D" w:rsidRPr="00FC0FCB" w:rsidRDefault="00F3209D" w:rsidP="00F3209D">
      <w:pPr>
        <w:rPr>
          <w:rFonts w:ascii="Arial Nova" w:hAnsi="Arial Nova"/>
          <w:lang w:val="fr-CA"/>
        </w:rPr>
      </w:pPr>
      <w:r w:rsidRPr="00FC0FCB">
        <w:rPr>
          <w:rFonts w:ascii="Arial Nova" w:hAnsi="Arial Nova"/>
          <w:lang w:val="fr-CA"/>
        </w:rPr>
        <w:t>Il existe des exigences spécifiques que vous devez respecter lorsque vous organisez des événements de la CCMTGC, notamment :</w:t>
      </w:r>
    </w:p>
    <w:p w14:paraId="1E6BFCDF" w14:textId="77777777" w:rsidR="00F3209D" w:rsidRPr="00FC0FCB" w:rsidRDefault="00F3209D" w:rsidP="00F3209D">
      <w:pPr>
        <w:pStyle w:val="ListParagraph"/>
        <w:numPr>
          <w:ilvl w:val="0"/>
          <w:numId w:val="5"/>
        </w:numPr>
        <w:spacing w:after="160" w:line="278" w:lineRule="auto"/>
        <w:rPr>
          <w:rFonts w:ascii="Arial Nova" w:hAnsi="Arial Nova"/>
          <w:lang w:val="fr-CA"/>
        </w:rPr>
      </w:pPr>
      <w:proofErr w:type="spellStart"/>
      <w:r w:rsidRPr="00FC0FCB">
        <w:rPr>
          <w:rFonts w:ascii="Arial Nova" w:hAnsi="Arial Nova"/>
          <w:lang w:val="fr-CA"/>
        </w:rPr>
        <w:t>Exlusivité</w:t>
      </w:r>
      <w:proofErr w:type="spellEnd"/>
      <w:r w:rsidRPr="00FC0FCB">
        <w:rPr>
          <w:rFonts w:ascii="Arial Nova" w:hAnsi="Arial Nova"/>
          <w:lang w:val="fr-CA"/>
        </w:rPr>
        <w:t xml:space="preserve"> et </w:t>
      </w:r>
      <w:proofErr w:type="spellStart"/>
      <w:r w:rsidRPr="00FC0FCB">
        <w:rPr>
          <w:rFonts w:ascii="Arial Nova" w:hAnsi="Arial Nova"/>
          <w:lang w:val="fr-CA"/>
        </w:rPr>
        <w:t>visibility</w:t>
      </w:r>
      <w:proofErr w:type="spellEnd"/>
      <w:r w:rsidRPr="00FC0FCB">
        <w:rPr>
          <w:rFonts w:ascii="Arial Nova" w:hAnsi="Arial Nova"/>
          <w:lang w:val="fr-CA"/>
        </w:rPr>
        <w:t xml:space="preserve"> des bénéficiaires désignés</w:t>
      </w:r>
    </w:p>
    <w:p w14:paraId="2FD0B8F3"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Selon l'entente conclue avec le Secrétariat du Conseil du Trésor, les deux bénéficiaires désignés ( </w:t>
      </w:r>
      <w:proofErr w:type="spellStart"/>
      <w:r w:rsidRPr="00FC0FCB">
        <w:rPr>
          <w:rFonts w:ascii="Arial Nova" w:hAnsi="Arial Nova"/>
          <w:lang w:val="fr-CA"/>
        </w:rPr>
        <w:t>PartenaireSanté</w:t>
      </w:r>
      <w:proofErr w:type="spellEnd"/>
      <w:r w:rsidRPr="00FC0FCB">
        <w:rPr>
          <w:rFonts w:ascii="Arial Nova" w:hAnsi="Arial Nova"/>
          <w:lang w:val="fr-CA"/>
        </w:rPr>
        <w:t xml:space="preserve"> et Centraide United </w:t>
      </w:r>
      <w:proofErr w:type="spellStart"/>
      <w:r w:rsidRPr="00FC0FCB">
        <w:rPr>
          <w:rFonts w:ascii="Arial Nova" w:hAnsi="Arial Nova"/>
          <w:lang w:val="fr-CA"/>
        </w:rPr>
        <w:t>Way</w:t>
      </w:r>
      <w:proofErr w:type="spellEnd"/>
      <w:r w:rsidRPr="00FC0FCB">
        <w:rPr>
          <w:rFonts w:ascii="Arial Nova" w:hAnsi="Arial Nova"/>
          <w:lang w:val="fr-CA"/>
        </w:rPr>
        <w:t xml:space="preserve">) sont les seuls organismes de bienfaisance qui peuvent être mentionnés dans les </w:t>
      </w:r>
      <w:r w:rsidRPr="00FC0FCB">
        <w:rPr>
          <w:rFonts w:ascii="Arial Nova" w:hAnsi="Arial Nova"/>
          <w:lang w:val="fr-CA"/>
        </w:rPr>
        <w:lastRenderedPageBreak/>
        <w:t>communications et les événements et qui doivent être invités à tous les événements de la CCMTGC.</w:t>
      </w:r>
      <w:r w:rsidRPr="00FC0FCB">
        <w:rPr>
          <w:rFonts w:ascii="Arial Nova" w:hAnsi="Arial Nova"/>
          <w:lang w:val="fr-CA"/>
        </w:rPr>
        <w:br/>
      </w:r>
    </w:p>
    <w:p w14:paraId="7554161F"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Allocation des fonds</w:t>
      </w:r>
    </w:p>
    <w:p w14:paraId="35E186EB"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Tous les fonds recueillis lors d'événements de sensibilisation, de campagnes, d'événements inter organisationnels, majeurs ou phares sur les lieux de travail seront répartis entre les bénéficiaires désignés selon une formule convenue. Les fonds provenant d'événements ne peuvent être attribués à d'autres organismes de bienfaisance enregistrés.</w:t>
      </w:r>
      <w:r w:rsidRPr="00FC0FCB">
        <w:rPr>
          <w:rFonts w:ascii="Arial Nova" w:hAnsi="Arial Nova"/>
          <w:lang w:val="fr-CA"/>
        </w:rPr>
        <w:br/>
      </w:r>
    </w:p>
    <w:p w14:paraId="2801AF2D"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Licence</w:t>
      </w:r>
    </w:p>
    <w:p w14:paraId="63AA27F7"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Selon votre province, les jeux de bienfaisance tels que les tombolas, les bingos, etc. nécessitent une licence. Les exigences varient en fonction de votre province et du type d'événement. Vous devez consulter votre </w:t>
      </w:r>
      <w:hyperlink r:id="rId8" w:history="1">
        <w:r w:rsidRPr="00FC0FCB">
          <w:rPr>
            <w:rStyle w:val="Hyperlink"/>
            <w:rFonts w:ascii="Arial Nova" w:hAnsi="Arial Nova"/>
            <w:lang w:val="fr-CA"/>
          </w:rPr>
          <w:t>gestionnaire local de la CCMTGC</w:t>
        </w:r>
      </w:hyperlink>
      <w:r w:rsidRPr="00FC0FCB">
        <w:rPr>
          <w:rFonts w:ascii="Arial Nova" w:hAnsi="Arial Nova"/>
          <w:lang w:val="fr-CA"/>
        </w:rPr>
        <w:t xml:space="preserve"> afin d'obtenir les licences requises et de vous assurer que les fonds recueillis sont traités de manière appropriée.</w:t>
      </w:r>
      <w:r w:rsidRPr="00FC0FCB">
        <w:rPr>
          <w:rFonts w:ascii="Arial Nova" w:hAnsi="Arial Nova"/>
          <w:lang w:val="fr-CA"/>
        </w:rPr>
        <w:br/>
      </w:r>
    </w:p>
    <w:p w14:paraId="11CC07AC" w14:textId="77777777" w:rsidR="00F3209D" w:rsidRPr="00FC0FCB" w:rsidRDefault="00F3209D" w:rsidP="00F3209D">
      <w:pPr>
        <w:pStyle w:val="ListParagraph"/>
        <w:numPr>
          <w:ilvl w:val="0"/>
          <w:numId w:val="5"/>
        </w:numPr>
        <w:spacing w:after="160" w:line="278" w:lineRule="auto"/>
        <w:rPr>
          <w:rFonts w:ascii="Arial Nova" w:hAnsi="Arial Nova"/>
          <w:lang w:val="fr-CA"/>
        </w:rPr>
      </w:pPr>
      <w:r w:rsidRPr="00FC0FCB">
        <w:rPr>
          <w:rFonts w:ascii="Arial Nova" w:hAnsi="Arial Nova"/>
          <w:lang w:val="fr-CA"/>
        </w:rPr>
        <w:t>Reçus pour dons de bienfaisance</w:t>
      </w:r>
    </w:p>
    <w:p w14:paraId="5B4F1C43"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Certaines conditions doivent être remplies pour qu'un reçu fiscal puisse être délivré. Au sein de la CCMTGC, seuls les événements entre collègues peuvent donner lieu à la remise d'un reçu fiscal. Si vous n'êtes pas certain qu'un événement ou un aspect particulier puisse être admissible à un reçu fiscal, veuillez contacter votre gestionnaire local pour obtenir des conseils.</w:t>
      </w:r>
      <w:r w:rsidRPr="00FC0FCB">
        <w:rPr>
          <w:rFonts w:ascii="Arial Nova" w:hAnsi="Arial Nova"/>
          <w:lang w:val="fr-CA"/>
        </w:rPr>
        <w:br/>
      </w:r>
    </w:p>
    <w:p w14:paraId="04FC1AD3"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Sécurité des données</w:t>
      </w:r>
    </w:p>
    <w:p w14:paraId="569DB404"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Toute plateforme numérique utilisée pour héberger un événement doit héberger les données au Canada et se conformer à la Directive sur la résidence des données électroniques.</w:t>
      </w:r>
    </w:p>
    <w:p w14:paraId="7B0FF376" w14:textId="77777777" w:rsidR="00F3209D" w:rsidRPr="00FC0FCB" w:rsidRDefault="00F3209D" w:rsidP="00F3209D">
      <w:pPr>
        <w:pStyle w:val="ListParagraph"/>
        <w:rPr>
          <w:rFonts w:ascii="Arial Nova" w:hAnsi="Arial Nova"/>
          <w:lang w:val="fr-CA"/>
        </w:rPr>
      </w:pPr>
    </w:p>
    <w:p w14:paraId="2DFBF94B"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Plateformes</w:t>
      </w:r>
    </w:p>
    <w:p w14:paraId="36977CA7"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Vous devez consulter votre gestionnaire local de la CCMTGC pour savoir quelles plateformes Web doivent être utilisées pour les événements. Vous devrez également probablement consulter l'équipe de sécurité informatique de votre lieu de travail afin de vous assurer que les employés peuvent accéder aux plateformes. Ne créez ni n'utilisez de plateformes Web qui ne sont pas proposées par votre gestionnaire local de la CCMTGC sans autorisation préalable. Veuillez noter que toutes les plateformes utilisées doivent respecter les exigences en matière d'accessibilité, de langues officielles et de confidentialité. Si ce n'est pas le cas, la mention suivante doit être ajoutée :</w:t>
      </w:r>
      <w:r w:rsidRPr="00FC0FCB">
        <w:rPr>
          <w:rFonts w:ascii="Arial Nova" w:hAnsi="Arial Nova"/>
          <w:lang w:val="fr-CA"/>
        </w:rPr>
        <w:br/>
      </w:r>
    </w:p>
    <w:p w14:paraId="6C95D44E"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 Les utilisateurs de ce site Web doivent savoir que les renseignements fournis par une plateforme non gouvernementale ne sont pas assujettis à la Loi sur la protection des renseignements personnels ni à la Loi sur les langues officielles et </w:t>
      </w:r>
      <w:r w:rsidRPr="00FC0FCB">
        <w:rPr>
          <w:rFonts w:ascii="Arial Nova" w:hAnsi="Arial Nova"/>
          <w:lang w:val="fr-CA"/>
        </w:rPr>
        <w:lastRenderedPageBreak/>
        <w:t>peuvent ne pas offrir toutes les fonctionnalités d'accessibilité pour les personnes handicapées. Les renseignements fournis peuvent n'être disponibles que dans la ou les langues utilisées par les sites en question. En ce qui concerne la confidentialité, les utilisateurs doivent consulter les politiques de confidentialité de ce site Web non gouvernemental avant de fournir des renseignements personnels. Les visiteurs qui ont besoin d'aide en matière d'accessibilité doivent contacter [insérer l'adresse électronique]. “</w:t>
      </w:r>
    </w:p>
    <w:p w14:paraId="4AFE92AC" w14:textId="77777777" w:rsidR="00F3209D" w:rsidRPr="00FC0FCB" w:rsidRDefault="00F3209D" w:rsidP="00F3209D">
      <w:pPr>
        <w:rPr>
          <w:rFonts w:ascii="Arial Nova" w:hAnsi="Arial Nova"/>
          <w:lang w:val="fr-CA"/>
        </w:rPr>
      </w:pPr>
      <w:r w:rsidRPr="00FC0FCB">
        <w:rPr>
          <w:rFonts w:ascii="Arial Nova" w:hAnsi="Arial Nova"/>
          <w:lang w:val="fr-CA"/>
        </w:rPr>
        <w:br/>
      </w:r>
    </w:p>
    <w:p w14:paraId="234D9E56"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Accessibilité</w:t>
      </w:r>
    </w:p>
    <w:p w14:paraId="73C01883"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Tous les événements doivent être conformes à la loi, aux politiques et aux normes qui s'appliquent à l'accessibilité pour les fonctionnaires, comme la Loi canadienne sur l'accessibilité et son règlement d'application, ainsi que la Stratégie d'accessibilité pour la fonction publique. Veuillez consulter les lignes directrices suivantes pour vous assurer que votre événement est accessible :</w:t>
      </w:r>
    </w:p>
    <w:p w14:paraId="2B79608A" w14:textId="77777777" w:rsidR="00F3209D" w:rsidRPr="00FC0FCB" w:rsidRDefault="00F3209D" w:rsidP="00F3209D">
      <w:pPr>
        <w:pStyle w:val="ListParagraph"/>
        <w:numPr>
          <w:ilvl w:val="0"/>
          <w:numId w:val="3"/>
        </w:numPr>
        <w:spacing w:after="160" w:line="278" w:lineRule="auto"/>
        <w:rPr>
          <w:rFonts w:ascii="Arial Nova" w:hAnsi="Arial Nova"/>
          <w:lang w:val="fr-CA"/>
        </w:rPr>
      </w:pPr>
      <w:hyperlink r:id="rId9" w:history="1">
        <w:r w:rsidRPr="00FC0FCB">
          <w:rPr>
            <w:rStyle w:val="Hyperlink"/>
            <w:rFonts w:ascii="Arial Nova" w:hAnsi="Arial Nova"/>
            <w:lang w:val="fr-CA"/>
          </w:rPr>
          <w:t>Boîte à outils de l’accessibilité numérique</w:t>
        </w:r>
      </w:hyperlink>
    </w:p>
    <w:p w14:paraId="6A7946DA" w14:textId="77777777" w:rsidR="00F3209D" w:rsidRPr="00FC0FCB" w:rsidRDefault="00F3209D" w:rsidP="00F3209D">
      <w:pPr>
        <w:pStyle w:val="ListParagraph"/>
        <w:numPr>
          <w:ilvl w:val="0"/>
          <w:numId w:val="3"/>
        </w:numPr>
        <w:spacing w:after="160" w:line="278" w:lineRule="auto"/>
        <w:rPr>
          <w:rFonts w:ascii="Arial Nova" w:hAnsi="Arial Nova"/>
          <w:lang w:val="fr-CA"/>
        </w:rPr>
      </w:pPr>
      <w:hyperlink r:id="rId10" w:history="1">
        <w:r w:rsidRPr="00FC0FCB">
          <w:rPr>
            <w:rStyle w:val="Hyperlink"/>
            <w:rFonts w:ascii="Arial Nova" w:hAnsi="Arial Nova"/>
            <w:lang w:val="fr-CA"/>
          </w:rPr>
          <w:t>Guide de planification de réunions inclusives</w:t>
        </w:r>
      </w:hyperlink>
    </w:p>
    <w:p w14:paraId="49A0064A" w14:textId="77777777" w:rsidR="00F3209D" w:rsidRPr="00FC0FCB" w:rsidRDefault="00F3209D" w:rsidP="00F3209D">
      <w:pPr>
        <w:pStyle w:val="ListParagraph"/>
        <w:numPr>
          <w:ilvl w:val="0"/>
          <w:numId w:val="3"/>
        </w:numPr>
        <w:spacing w:after="160" w:line="278" w:lineRule="auto"/>
        <w:rPr>
          <w:rFonts w:ascii="Arial Nova" w:hAnsi="Arial Nova"/>
          <w:lang w:val="fr-CA"/>
        </w:rPr>
      </w:pPr>
      <w:hyperlink r:id="rId11" w:history="1">
        <w:r w:rsidRPr="00FC0FCB">
          <w:rPr>
            <w:rStyle w:val="Hyperlink"/>
            <w:rFonts w:ascii="Arial Nova" w:hAnsi="Arial Nova"/>
            <w:lang w:val="fr-CA"/>
          </w:rPr>
          <w:t>Comment le programme d’AATIA peut-il vous aider?</w:t>
        </w:r>
      </w:hyperlink>
      <w:r w:rsidRPr="00FC0FCB">
        <w:rPr>
          <w:rFonts w:ascii="Arial Nova" w:hAnsi="Arial Nova"/>
          <w:lang w:val="fr-CA"/>
        </w:rPr>
        <w:br/>
      </w:r>
    </w:p>
    <w:p w14:paraId="1B1E30B5" w14:textId="77777777" w:rsidR="00F3209D" w:rsidRPr="00FC0FCB" w:rsidRDefault="00F3209D" w:rsidP="00F3209D">
      <w:pPr>
        <w:pStyle w:val="ListParagraph"/>
        <w:numPr>
          <w:ilvl w:val="0"/>
          <w:numId w:val="5"/>
        </w:numPr>
        <w:spacing w:after="160" w:line="278" w:lineRule="auto"/>
        <w:rPr>
          <w:rFonts w:ascii="Arial Nova" w:hAnsi="Arial Nova"/>
        </w:rPr>
      </w:pPr>
      <w:r w:rsidRPr="00FC0FCB">
        <w:rPr>
          <w:rFonts w:ascii="Arial Nova" w:hAnsi="Arial Nova"/>
        </w:rPr>
        <w:t>Langues officielles</w:t>
      </w:r>
    </w:p>
    <w:p w14:paraId="703F51D7"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Tous les événements doivent respecter les droits linguistiques des employés de la fonction publique fédérale, la Loi sur les langues officielles, la Politique sur les langues officielles du SCT, la Directive sur les langues officielles en matière de gestion des personnes et la Directive sur les langues officielles en matière de communications et de services.</w:t>
      </w:r>
    </w:p>
    <w:p w14:paraId="483386E3" w14:textId="77777777" w:rsidR="00F3209D" w:rsidRPr="00FC0FCB" w:rsidRDefault="00F3209D" w:rsidP="00F3209D">
      <w:pPr>
        <w:pStyle w:val="Heading2"/>
        <w:rPr>
          <w:rFonts w:ascii="Arial Nova" w:hAnsi="Arial Nova"/>
          <w:lang w:val="fr-CA"/>
        </w:rPr>
      </w:pPr>
      <w:bookmarkStart w:id="4" w:name="_Toc206060190"/>
      <w:r w:rsidRPr="00FC0FCB">
        <w:rPr>
          <w:rFonts w:ascii="Arial Nova" w:hAnsi="Arial Nova"/>
          <w:lang w:val="fr-CA"/>
        </w:rPr>
        <w:t>Meilleures pratiques</w:t>
      </w:r>
      <w:bookmarkEnd w:id="4"/>
    </w:p>
    <w:p w14:paraId="7BCA8DF3" w14:textId="77777777" w:rsidR="00F3209D" w:rsidRPr="00FC0FCB" w:rsidRDefault="00F3209D" w:rsidP="00F3209D">
      <w:pPr>
        <w:pStyle w:val="Heading3"/>
        <w:rPr>
          <w:rFonts w:ascii="Arial Nova" w:hAnsi="Arial Nova"/>
          <w:lang w:val="fr-CA"/>
        </w:rPr>
      </w:pPr>
      <w:bookmarkStart w:id="5" w:name="_Toc206060191"/>
      <w:r w:rsidRPr="00FC0FCB">
        <w:rPr>
          <w:rFonts w:ascii="Arial Nova" w:hAnsi="Arial Nova"/>
          <w:lang w:val="fr-CA"/>
        </w:rPr>
        <w:t>Identifier l’objectif</w:t>
      </w:r>
      <w:bookmarkEnd w:id="5"/>
    </w:p>
    <w:p w14:paraId="24B49B2A" w14:textId="77777777" w:rsidR="00F3209D" w:rsidRPr="00FC0FCB" w:rsidRDefault="00F3209D" w:rsidP="00F3209D">
      <w:pPr>
        <w:rPr>
          <w:rFonts w:ascii="Arial Nova" w:hAnsi="Arial Nova"/>
          <w:lang w:val="fr-CA"/>
        </w:rPr>
      </w:pPr>
      <w:r w:rsidRPr="00FC0FCB">
        <w:rPr>
          <w:rFonts w:ascii="Arial Nova" w:hAnsi="Arial Nova"/>
          <w:lang w:val="fr-CA"/>
        </w:rPr>
        <w:t xml:space="preserve">La première étape pour planifier un événement réussi est de déterminer son objectif. Il existe deux principaux types d'événements au sein de la CCMTGC : </w:t>
      </w:r>
    </w:p>
    <w:p w14:paraId="3FB165B6" w14:textId="77777777" w:rsidR="00F3209D" w:rsidRPr="00FC0FCB" w:rsidRDefault="00F3209D" w:rsidP="00F3209D">
      <w:pPr>
        <w:pStyle w:val="ListParagraph"/>
        <w:numPr>
          <w:ilvl w:val="0"/>
          <w:numId w:val="6"/>
        </w:numPr>
        <w:spacing w:after="160" w:line="278" w:lineRule="auto"/>
        <w:rPr>
          <w:rFonts w:ascii="Arial Nova" w:hAnsi="Arial Nova"/>
        </w:rPr>
      </w:pPr>
      <w:r w:rsidRPr="00FC0FCB">
        <w:rPr>
          <w:rFonts w:ascii="Arial Nova" w:hAnsi="Arial Nova"/>
        </w:rPr>
        <w:t>Impact</w:t>
      </w:r>
    </w:p>
    <w:p w14:paraId="1397CD96"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L'objectif principal d'un événement à fort impact est de faire connaître la CCMTGC et les bénéficiaires désignés (BD) et, espérons-le, gagner de nouveaux donateurs. Il mettra l'accent sur les témoignages, répondra aux questions et présentera ce que les BD ont à offrir en tant qu'organismes de bienfaisance. Pour plus d'informations sur la valeur des BD, veuillez consulter les messages clés de la campagne.</w:t>
      </w:r>
      <w:r w:rsidRPr="00FC0FCB">
        <w:rPr>
          <w:rFonts w:ascii="Arial Nova" w:hAnsi="Arial Nova"/>
          <w:lang w:val="fr-CA"/>
        </w:rPr>
        <w:br/>
      </w:r>
    </w:p>
    <w:p w14:paraId="41B6BE7F" w14:textId="77777777" w:rsidR="00F3209D" w:rsidRPr="00FC0FCB" w:rsidRDefault="00F3209D" w:rsidP="00F3209D">
      <w:pPr>
        <w:pStyle w:val="ListParagraph"/>
        <w:numPr>
          <w:ilvl w:val="0"/>
          <w:numId w:val="6"/>
        </w:numPr>
        <w:spacing w:after="160" w:line="278" w:lineRule="auto"/>
        <w:rPr>
          <w:rFonts w:ascii="Arial Nova" w:hAnsi="Arial Nova"/>
        </w:rPr>
      </w:pPr>
      <w:r w:rsidRPr="00FC0FCB">
        <w:rPr>
          <w:rFonts w:ascii="Arial Nova" w:hAnsi="Arial Nova"/>
        </w:rPr>
        <w:t>Levée de fonds</w:t>
      </w:r>
    </w:p>
    <w:p w14:paraId="1AB6E129" w14:textId="77777777" w:rsidR="00F3209D" w:rsidRPr="00FC0FCB" w:rsidRDefault="00F3209D" w:rsidP="00F3209D">
      <w:pPr>
        <w:pStyle w:val="ListParagraph"/>
        <w:rPr>
          <w:rFonts w:ascii="Arial Nova" w:hAnsi="Arial Nova"/>
          <w:lang w:val="fr-CA"/>
        </w:rPr>
      </w:pPr>
      <w:r w:rsidRPr="00FC0FCB">
        <w:rPr>
          <w:rFonts w:ascii="Arial Nova" w:hAnsi="Arial Nova"/>
          <w:lang w:val="fr-CA"/>
        </w:rPr>
        <w:lastRenderedPageBreak/>
        <w:t xml:space="preserve">Une activité de levée de fonds vise à recueillir des fonds pour les bénéficiaires désignés de la CCMTGC. Elle comporte un appel à l'action clair qui garantit que le participant est invité à contribuer financièrement d'une manière ou d'une autre. Cela peut se faire par le biais d'un droit d'entrée, d'un don entre pairs ou de l'achat d'un article. Les activités de levée de fonds constituent souvent un excellent outil pour mobiliser les employés. Elles sont encouragées, mais il faut garder en tête que leur objectif premier est de recueillir des fonds, leur objectif secondaire est de mettre en valeur l'impact et leur troisième objectif est de mobiliser les employés. L'engagement des employés est le « bonus supplémentaire » de toute activité de levée de fonds. La mise en valeur de l'impact doit rester une partie intégrante des activités de levée de fonds afin que les participants puissent en apprendre davantage sur leur contribution et être encouragés à s'engager pleinement dans la campagne. </w:t>
      </w:r>
    </w:p>
    <w:p w14:paraId="74E89F42" w14:textId="77777777" w:rsidR="00F3209D" w:rsidRPr="00FC0FCB" w:rsidRDefault="00F3209D" w:rsidP="00F3209D">
      <w:pPr>
        <w:rPr>
          <w:rFonts w:ascii="Arial Nova" w:hAnsi="Arial Nova"/>
          <w:lang w:val="fr-CA"/>
        </w:rPr>
      </w:pPr>
      <w:r w:rsidRPr="00FC0FCB">
        <w:rPr>
          <w:rFonts w:ascii="Arial Nova" w:hAnsi="Arial Nova"/>
          <w:lang w:val="fr-CA"/>
        </w:rPr>
        <w:t xml:space="preserve">Une fois que vous avez déterminé l'objectif de l'événement, celui-ci devient la base de votre planification. Lorsque vous fixez des objectifs, établissez un calendrier et élaborez le contenu, tous les éléments doivent être alignés avec celui-ci. </w:t>
      </w:r>
    </w:p>
    <w:p w14:paraId="1B329E1D" w14:textId="77777777" w:rsidR="00F3209D" w:rsidRPr="00FC0FCB" w:rsidRDefault="00F3209D" w:rsidP="00F3209D">
      <w:pPr>
        <w:pStyle w:val="Heading3"/>
        <w:rPr>
          <w:rFonts w:ascii="Arial Nova" w:hAnsi="Arial Nova"/>
          <w:lang w:val="fr-CA"/>
        </w:rPr>
      </w:pPr>
      <w:bookmarkStart w:id="6" w:name="_Toc206060192"/>
      <w:r w:rsidRPr="00FC0FCB">
        <w:rPr>
          <w:rFonts w:ascii="Arial Nova" w:hAnsi="Arial Nova"/>
          <w:lang w:val="fr-CA"/>
        </w:rPr>
        <w:t>Créer un calendrier</w:t>
      </w:r>
      <w:bookmarkEnd w:id="6"/>
    </w:p>
    <w:p w14:paraId="7FE89107" w14:textId="77777777" w:rsidR="00F3209D" w:rsidRPr="00FC0FCB" w:rsidRDefault="00F3209D" w:rsidP="00F3209D">
      <w:pPr>
        <w:rPr>
          <w:rFonts w:ascii="Arial Nova" w:hAnsi="Arial Nova"/>
          <w:lang w:val="fr-CA"/>
        </w:rPr>
      </w:pPr>
      <w:r w:rsidRPr="00FC0FCB">
        <w:rPr>
          <w:rFonts w:ascii="Arial Nova" w:hAnsi="Arial Nova"/>
          <w:lang w:val="fr-CA"/>
        </w:rPr>
        <w:t xml:space="preserve">Lors de la planification de vos événements, il est essentiel d'établir votre calendrier en collaboration avec votre équipe de campagne. Que la campagne de votre organisation dure trois semaines ou trois mois, vous devez vous assurer que la planification de vos événements s'aligne sur la campagne globale. </w:t>
      </w:r>
    </w:p>
    <w:p w14:paraId="1810B939" w14:textId="77777777" w:rsidR="00F3209D" w:rsidRPr="00FC0FCB" w:rsidRDefault="00F3209D" w:rsidP="00F3209D">
      <w:pPr>
        <w:rPr>
          <w:rFonts w:ascii="Arial Nova" w:hAnsi="Arial Nova"/>
          <w:lang w:val="fr-CA"/>
        </w:rPr>
      </w:pPr>
      <w:r w:rsidRPr="00FC0FCB">
        <w:rPr>
          <w:rFonts w:ascii="Arial Nova" w:hAnsi="Arial Nova"/>
          <w:lang w:val="fr-CA"/>
        </w:rPr>
        <w:t xml:space="preserve">Une fois que vous avez confirmé le calendrier, vous devez évaluer le temps nécessaire à la planification de chaque événement et créer un calendrier qui en tient compte. Réfléchissez au temps nécessaire pour obtenir les autorisations, les licences, les réservations, etc. et élaborez un calendrier à rebours à partir de la date de votre événement. Par exemple, si vous prévoyez un barbecue Impact le 1er octobre, mais que vous devez obtenir l'approbation de la haute direction et que cela prendra environ 20 jours ouvrables, vous devez inclure dans votre calendrier « soumettre l'événement pour approbation » au plus tard le 3 septembre. Dressez la liste de toutes les tâches requises pour cet événement et indiquez quand elles doivent être accomplies pour que l'événement se déroule sans heurts. Cela deviendra votre calendrier. Si vous organisez plusieurs événements, réfléchissez à la manière de rationaliser les tâches similaires. Par exemple : soumettez toutes les autorisations requises pour la saison de campagne avant le 3 septembre, même si d'autres événements ont lieu plus tard dans la saison. </w:t>
      </w:r>
    </w:p>
    <w:p w14:paraId="549E86F7" w14:textId="77777777" w:rsidR="00F3209D" w:rsidRPr="00FC0FCB" w:rsidRDefault="00F3209D" w:rsidP="00F3209D">
      <w:pPr>
        <w:rPr>
          <w:rFonts w:ascii="Arial Nova" w:hAnsi="Arial Nova"/>
          <w:lang w:val="fr-CA"/>
        </w:rPr>
      </w:pPr>
      <w:r w:rsidRPr="00FC0FCB">
        <w:rPr>
          <w:rFonts w:ascii="Arial Nova" w:hAnsi="Arial Nova"/>
          <w:lang w:val="fr-CA"/>
        </w:rPr>
        <w:t xml:space="preserve">À chaque étape, travaillez avec votre gestionnaire local de la CCMTGC, qui pourra vous guider sur les tâches à retenir, le temps que certaines choses peuvent prendre et les licences qui peuvent être requises (entre autres). </w:t>
      </w:r>
    </w:p>
    <w:p w14:paraId="60AC819A" w14:textId="77777777" w:rsidR="00F3209D" w:rsidRPr="00FC0FCB" w:rsidRDefault="00F3209D" w:rsidP="00F3209D">
      <w:pPr>
        <w:rPr>
          <w:rFonts w:ascii="Arial Nova" w:hAnsi="Arial Nova"/>
          <w:lang w:val="fr-CA"/>
        </w:rPr>
      </w:pPr>
      <w:r w:rsidRPr="00FC0FCB">
        <w:rPr>
          <w:rFonts w:ascii="Arial Nova" w:hAnsi="Arial Nova"/>
          <w:lang w:val="fr-CA"/>
        </w:rPr>
        <w:t>En prime : vous avez maintenant créé un chemin critique qui peut être utilisé dans la planification de la relève et le transfert des connaissances !!</w:t>
      </w:r>
    </w:p>
    <w:p w14:paraId="54F4E2E9" w14:textId="77777777" w:rsidR="00F3209D" w:rsidRPr="00FC0FCB" w:rsidRDefault="00F3209D" w:rsidP="00F3209D">
      <w:pPr>
        <w:pStyle w:val="Heading3"/>
        <w:rPr>
          <w:rFonts w:ascii="Arial Nova" w:hAnsi="Arial Nova"/>
          <w:lang w:val="fr-CA"/>
        </w:rPr>
      </w:pPr>
      <w:bookmarkStart w:id="7" w:name="_Toc206060193"/>
      <w:r w:rsidRPr="00FC0FCB">
        <w:rPr>
          <w:rFonts w:ascii="Arial Nova" w:hAnsi="Arial Nova"/>
          <w:lang w:val="fr-CA"/>
        </w:rPr>
        <w:lastRenderedPageBreak/>
        <w:t>Développer la programmation</w:t>
      </w:r>
      <w:bookmarkEnd w:id="7"/>
    </w:p>
    <w:p w14:paraId="51B1E90C" w14:textId="77777777" w:rsidR="00F3209D" w:rsidRPr="00FC0FCB" w:rsidRDefault="00F3209D" w:rsidP="00F3209D">
      <w:pPr>
        <w:rPr>
          <w:rFonts w:ascii="Arial Nova" w:hAnsi="Arial Nova"/>
          <w:lang w:val="fr-CA"/>
        </w:rPr>
      </w:pPr>
      <w:r w:rsidRPr="00FC0FCB">
        <w:rPr>
          <w:rFonts w:ascii="Arial Nova" w:hAnsi="Arial Nova"/>
          <w:lang w:val="fr-CA"/>
        </w:rPr>
        <w:t>Lorsque vous élaborez le contenu d'un événement que vous souhaitez organiser, qu'il s'agisse d'une série de conférences ou d'une vente de pâtisseries, trois éléments principaux doivent être pris en compte :</w:t>
      </w:r>
    </w:p>
    <w:p w14:paraId="31465A7C" w14:textId="77777777" w:rsidR="00F3209D" w:rsidRPr="00FC0FCB" w:rsidRDefault="00F3209D" w:rsidP="00F3209D">
      <w:pPr>
        <w:pStyle w:val="ListParagraph"/>
        <w:numPr>
          <w:ilvl w:val="0"/>
          <w:numId w:val="7"/>
        </w:numPr>
        <w:spacing w:after="160" w:line="278" w:lineRule="auto"/>
        <w:rPr>
          <w:rFonts w:ascii="Arial Nova" w:hAnsi="Arial Nova"/>
        </w:rPr>
      </w:pPr>
      <w:r w:rsidRPr="00FC0FCB">
        <w:rPr>
          <w:rFonts w:ascii="Arial Nova" w:hAnsi="Arial Nova"/>
        </w:rPr>
        <w:t>Éduquer</w:t>
      </w:r>
    </w:p>
    <w:p w14:paraId="730A1AD0"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Pour faire naître un donateur, il est essentiel d'éduquer et de sensibiliser. Vous pouvez faire preuve de créativité pour mettre en avant l'impact d'un don et/ou les raisons pour lesquelles quelqu'un devrait donner. Qu'il s'agisse d'obtenir des témoignages des bénéficiaires désignés, de partager des vidéos ou de montrer l'impact que peut avoir un don de X dollars par paie, ce sont tous d'excellents outils pour éduquer. Vous pouvez également faire preuve de créativité en fonction du type d'événement. Par exemple, organisez un déjeuner avec des sacs en papier et comparez le prix du déjeuner à l'épicerie avec le prix payé par Centraide United </w:t>
      </w:r>
      <w:proofErr w:type="spellStart"/>
      <w:r w:rsidRPr="00FC0FCB">
        <w:rPr>
          <w:rFonts w:ascii="Arial Nova" w:hAnsi="Arial Nova"/>
          <w:lang w:val="fr-CA"/>
        </w:rPr>
        <w:t>Way</w:t>
      </w:r>
      <w:proofErr w:type="spellEnd"/>
      <w:r w:rsidRPr="00FC0FCB">
        <w:rPr>
          <w:rFonts w:ascii="Arial Nova" w:hAnsi="Arial Nova"/>
          <w:lang w:val="fr-CA"/>
        </w:rPr>
        <w:t xml:space="preserve"> grâce à plusieurs partenariats. Un sandwich, une pomme et de l'eau peuvent vous coûter 10 $, mais seulement 5 $ à Centraide, ce qui signifie que ces mêmes 10 $ pourraient nourrir deux personnes. (REMARQUE : ces chiffres sont fictifs et ne servent qu'à illustrer un exemple. Ne les utilisez pas et vérifiez tous les exemples auprès de votre gestionnaire local de la CCMTGC). Même lors d'une vente de pâtisseries, vous pouvez distribuer des dépliants ou faire jouer une vidéo pendant que les gens font la queue.</w:t>
      </w:r>
    </w:p>
    <w:p w14:paraId="65B3A09C" w14:textId="77777777" w:rsidR="00F3209D" w:rsidRPr="00FC0FCB" w:rsidRDefault="00F3209D" w:rsidP="00F3209D">
      <w:pPr>
        <w:pStyle w:val="ListParagraph"/>
        <w:rPr>
          <w:rFonts w:ascii="Arial Nova" w:hAnsi="Arial Nova"/>
          <w:lang w:val="fr-CA"/>
        </w:rPr>
      </w:pPr>
    </w:p>
    <w:p w14:paraId="37257509" w14:textId="77777777" w:rsidR="00F3209D" w:rsidRPr="00FC0FCB" w:rsidRDefault="00F3209D" w:rsidP="00F3209D">
      <w:pPr>
        <w:pStyle w:val="ListParagraph"/>
        <w:numPr>
          <w:ilvl w:val="0"/>
          <w:numId w:val="7"/>
        </w:numPr>
        <w:spacing w:after="160" w:line="278" w:lineRule="auto"/>
        <w:rPr>
          <w:rFonts w:ascii="Arial Nova" w:hAnsi="Arial Nova"/>
        </w:rPr>
      </w:pPr>
      <w:r w:rsidRPr="00FC0FCB">
        <w:rPr>
          <w:rFonts w:ascii="Arial Nova" w:hAnsi="Arial Nova"/>
        </w:rPr>
        <w:t>Donner</w:t>
      </w:r>
    </w:p>
    <w:p w14:paraId="3307B77B"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Une contribution à un événement ou l'achat d'un produit ne constituent pas un don, car vous recevez quelque chose en échange de votre contribution. Les événements sont l'occasion d'encourager les gens à faire un don ou une promesse de don en plus de leur contribution à l'événement. Il est essentiel que les employés comprennent la différence entre les deux. Selon l'organisation, le montant moyen d'un don mensuel ou d'une promesse de don sur salaire varie entre 400 et 700 dollars, tandis que la contribution à un événement varie entre 10 et 50 dollars. Il faudrait organiser 40 événements pour récolter le même montant d'argent pour la campagne auprès d'un seul employé. C'est pourquoi il est important de prévoir des possibilités de promesses de dons (codes QR, ordinateur portable avec ePledge ouvert, formulaires papier) et d'intégrer une demande claire afin de rendre l'événement plus fructueux et, en fin de compte, de soutenir la croissance de la campagne. Cela permet en retour de soutenir les causes qui nous tiennent à cœur. </w:t>
      </w:r>
    </w:p>
    <w:p w14:paraId="4A16C206" w14:textId="77777777" w:rsidR="00F3209D" w:rsidRPr="00FC0FCB" w:rsidRDefault="00F3209D" w:rsidP="00F3209D">
      <w:pPr>
        <w:pStyle w:val="ListParagraph"/>
        <w:rPr>
          <w:rFonts w:ascii="Arial Nova" w:hAnsi="Arial Nova"/>
          <w:lang w:val="fr-CA"/>
        </w:rPr>
      </w:pPr>
    </w:p>
    <w:p w14:paraId="661E3FF0"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Les événements doivent être la « cerise sur le gâteau » de la campagne. Souvent, les employés paient 5 dollars pour leur muffin et pensent avoir fait un don, sans contribuer davantage pendant le reste de la campagne. C'est ce qu'on appelle la « mentalité de la case à cocher » et c'est pourquoi il est essentiel de faire d'abord du démarchage. S'ils veulent cocher « faire un don à la CCMTGC » </w:t>
      </w:r>
      <w:r w:rsidRPr="00FC0FCB">
        <w:rPr>
          <w:rFonts w:ascii="Arial Nova" w:hAnsi="Arial Nova"/>
          <w:lang w:val="fr-CA"/>
        </w:rPr>
        <w:lastRenderedPageBreak/>
        <w:t xml:space="preserve">sur leur liste de choses à faire, nous voulons que ce soit par le biais d'une promesse de don ou d'un don mensuel, et non d'un muffin à 5 dollars. </w:t>
      </w:r>
      <w:r w:rsidRPr="00FC0FCB">
        <w:rPr>
          <w:rFonts w:ascii="Arial Nova" w:hAnsi="Arial Nova"/>
          <w:lang w:val="fr-CA"/>
        </w:rPr>
        <w:br/>
      </w:r>
    </w:p>
    <w:p w14:paraId="3187B946" w14:textId="77777777" w:rsidR="00F3209D" w:rsidRPr="00FC0FCB" w:rsidRDefault="00F3209D" w:rsidP="00F3209D">
      <w:pPr>
        <w:pStyle w:val="ListParagraph"/>
        <w:numPr>
          <w:ilvl w:val="0"/>
          <w:numId w:val="7"/>
        </w:numPr>
        <w:spacing w:after="160" w:line="278" w:lineRule="auto"/>
        <w:rPr>
          <w:rFonts w:ascii="Arial Nova" w:hAnsi="Arial Nova"/>
        </w:rPr>
      </w:pPr>
      <w:r w:rsidRPr="00FC0FCB">
        <w:rPr>
          <w:rFonts w:ascii="Arial Nova" w:hAnsi="Arial Nova"/>
        </w:rPr>
        <w:t>Célébrer</w:t>
      </w:r>
    </w:p>
    <w:p w14:paraId="3EDB792A"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Comme nous l'avons dit au début, les événements sont censés être amusants. L'élément « célébration » consiste donc à s'assurer que le plaisir est au rendez-vous. Célébrez les succès obtenus jusqu'à présent, les étapes franchies ou simplement le fait de vous réunir en tant que groupe. Cette partie est sans doute la plus facile : que comptez-vous faire lors de votre événement ? Jeter une tarte au visage d'un directeur général ? Organiser une course à obstacles en costumes farfelus ? Voici une autre occasion de faire preuve de créativité !</w:t>
      </w:r>
    </w:p>
    <w:p w14:paraId="04C405B8" w14:textId="77777777" w:rsidR="00F3209D" w:rsidRPr="00FC0FCB" w:rsidRDefault="00F3209D" w:rsidP="00F3209D">
      <w:pPr>
        <w:rPr>
          <w:rFonts w:ascii="Arial Nova" w:hAnsi="Arial Nova"/>
          <w:lang w:val="fr-CA"/>
        </w:rPr>
      </w:pPr>
      <w:r w:rsidRPr="00FC0FCB">
        <w:rPr>
          <w:rFonts w:ascii="Arial Nova" w:hAnsi="Arial Nova"/>
          <w:lang w:val="fr-CA"/>
        </w:rPr>
        <w:t>Sur le plan opérationnel, lors de l'élaboration du programme, vous devez également établir un calendrier avec des créneaux horaires dédiés. Réfléchissez au temps nécessaire pour chaque élément et envisagez d'ajouter une marge de manœuvre pour ceux qui sont susceptibles de dépasser le temps imparti. La majeure partie des discours/présentations officiels doit être axée sur l'impact, la sensibilisation et l'éducation liés à la CCMTGC ou doit toujours être liée d'une manière ou d'une autre à ces éléments. Si vous ne savez pas comment faire le lien avec la campagne, demandez des idées à votre gestionnaire local.</w:t>
      </w:r>
    </w:p>
    <w:p w14:paraId="6F1C25EE" w14:textId="77777777" w:rsidR="00F3209D" w:rsidRPr="00FC0FCB" w:rsidRDefault="00F3209D" w:rsidP="00F3209D">
      <w:pPr>
        <w:rPr>
          <w:rFonts w:ascii="Arial Nova" w:hAnsi="Arial Nova"/>
          <w:lang w:val="fr-CA"/>
        </w:rPr>
      </w:pPr>
      <w:r w:rsidRPr="00FC0FCB">
        <w:rPr>
          <w:rFonts w:ascii="Arial Nova" w:hAnsi="Arial Nova"/>
          <w:lang w:val="fr-CA"/>
        </w:rPr>
        <w:t xml:space="preserve">Réfléchissez également à la manière dont le paysage de la fonction publique a changé et à l'impact que cela a sur la campagne. Lorsque vous planifiez votre programmation, allez-vous proposer l'événement dans une région particulière ? Allez-vous organiser des événements satellites en personne, des soirées de visionnage ou un événement entièrement virtuel ? Ou une variante de ce qui précède. Réfléchissez à la manière dont vous pouvez impliquer les personnes qui ne sont pas physiquement présentes, au-delà du simple envoi d'un lien vers la réunion. </w:t>
      </w:r>
    </w:p>
    <w:p w14:paraId="25E7FD3F" w14:textId="77777777" w:rsidR="00F3209D" w:rsidRPr="00FC0FCB" w:rsidRDefault="00F3209D" w:rsidP="00F3209D">
      <w:pPr>
        <w:rPr>
          <w:rFonts w:ascii="Arial Nova" w:hAnsi="Arial Nova"/>
        </w:rPr>
      </w:pPr>
      <w:r w:rsidRPr="00FC0FCB">
        <w:rPr>
          <w:rFonts w:ascii="Arial Nova" w:hAnsi="Arial Nova"/>
          <w:lang w:val="fr-CA"/>
        </w:rPr>
        <w:t xml:space="preserve">Que l'événement soit en présentiel, virtuel ou hybride, il est essentiel de garantir son accessibilité pour favoriser un événement de collecte de fonds inclusif. </w:t>
      </w:r>
      <w:r w:rsidRPr="00FC0FCB">
        <w:rPr>
          <w:rFonts w:ascii="Arial Nova" w:hAnsi="Arial Nova"/>
        </w:rPr>
        <w:t xml:space="preserve">Tenez compte des éléments suivants lors de la planification : </w:t>
      </w:r>
    </w:p>
    <w:p w14:paraId="4FEB0F03"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t>Accessibilité du lieu : choisissez des lieux équipés de rampes, d'ascenseurs et de toilettes accessibles.</w:t>
      </w:r>
    </w:p>
    <w:p w14:paraId="07ABB79E"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t>Options de participation hybrides : bien que la plupart des événements se déroulent en présentiel, envisagez de diffuser en direct les moments clés ou de proposer des alternatives virtuelles lorsque cela est possible.</w:t>
      </w:r>
    </w:p>
    <w:p w14:paraId="61AFCD7C"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t xml:space="preserve">Espaces adaptés aux personnes sensibles aux stimuli sensoriels : prévoyez des zones calmes lors des grands événements pour les personnes sensibles aux stimuli sensoriels. </w:t>
      </w:r>
    </w:p>
    <w:p w14:paraId="306B0AE1"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t xml:space="preserve">Interprétation en langue des signes et sous-titrage : envisagez de proposer une interprétation en langue des signes ou un sous-titrage pour les discours et les présentations. </w:t>
      </w:r>
    </w:p>
    <w:p w14:paraId="158D24BF"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lastRenderedPageBreak/>
        <w:t xml:space="preserve">Communication claire : veillez à ce que les documents relatifs à l'événement soient disponibles en plusieurs formats (gros caractères, braille, versions numériques compatibles avec les lecteurs d'écran). </w:t>
      </w:r>
    </w:p>
    <w:p w14:paraId="62C7600B" w14:textId="77777777" w:rsidR="00F3209D" w:rsidRPr="00FC0FCB" w:rsidRDefault="00F3209D" w:rsidP="00F3209D">
      <w:pPr>
        <w:pStyle w:val="ListParagraph"/>
        <w:numPr>
          <w:ilvl w:val="0"/>
          <w:numId w:val="9"/>
        </w:numPr>
        <w:spacing w:after="160" w:line="278" w:lineRule="auto"/>
        <w:rPr>
          <w:rFonts w:ascii="Arial Nova" w:hAnsi="Arial Nova"/>
          <w:lang w:val="fr-CA"/>
        </w:rPr>
      </w:pPr>
      <w:r w:rsidRPr="00FC0FCB">
        <w:rPr>
          <w:rFonts w:ascii="Arial Nova" w:hAnsi="Arial Nova"/>
          <w:lang w:val="fr-CA"/>
        </w:rPr>
        <w:t xml:space="preserve">Sièges et aires de repos : prévoyez des sièges confortables et des aires de repos facilement accessibles pour les participants. </w:t>
      </w:r>
    </w:p>
    <w:p w14:paraId="15BC69BB" w14:textId="77777777" w:rsidR="00F3209D" w:rsidRPr="00FC0FCB" w:rsidRDefault="00F3209D" w:rsidP="00F3209D">
      <w:pPr>
        <w:pStyle w:val="Heading3"/>
        <w:rPr>
          <w:rFonts w:ascii="Arial Nova" w:hAnsi="Arial Nova"/>
          <w:lang w:val="fr-CA"/>
        </w:rPr>
      </w:pPr>
      <w:bookmarkStart w:id="8" w:name="_Toc206060194"/>
      <w:r w:rsidRPr="00FC0FCB">
        <w:rPr>
          <w:rFonts w:ascii="Arial Nova" w:hAnsi="Arial Nova"/>
          <w:lang w:val="fr-CA"/>
        </w:rPr>
        <w:t>Promotion</w:t>
      </w:r>
      <w:bookmarkEnd w:id="8"/>
    </w:p>
    <w:p w14:paraId="7830D557" w14:textId="77777777" w:rsidR="00F3209D" w:rsidRPr="00FC0FCB" w:rsidRDefault="00F3209D" w:rsidP="00F3209D">
      <w:pPr>
        <w:rPr>
          <w:rFonts w:ascii="Arial Nova" w:hAnsi="Arial Nova"/>
          <w:lang w:val="fr-CA"/>
        </w:rPr>
      </w:pPr>
      <w:r w:rsidRPr="00FC0FCB">
        <w:rPr>
          <w:rFonts w:ascii="Arial Nova" w:hAnsi="Arial Nova"/>
          <w:lang w:val="fr-CA"/>
        </w:rPr>
        <w:t>Chaque événement nécessite une promotion pour atteindre ses objectifs. Si personne n'est au courant de l'événement, personne ne viendra et aucun fonds ne sera collecté. Intégrez la promotion et la communication dans votre calendrier et utilisez divers moyens (</w:t>
      </w:r>
      <w:proofErr w:type="gramStart"/>
      <w:r w:rsidRPr="00FC0FCB">
        <w:rPr>
          <w:rFonts w:ascii="Arial Nova" w:hAnsi="Arial Nova"/>
          <w:lang w:val="fr-CA"/>
        </w:rPr>
        <w:t>e-mails</w:t>
      </w:r>
      <w:proofErr w:type="gramEnd"/>
      <w:r w:rsidRPr="00FC0FCB">
        <w:rPr>
          <w:rFonts w:ascii="Arial Nova" w:hAnsi="Arial Nova"/>
          <w:lang w:val="fr-CA"/>
        </w:rPr>
        <w:t xml:space="preserve">, affiches, pop-ups ou autres solutions) pour informer les gens de l'événement. </w:t>
      </w:r>
    </w:p>
    <w:p w14:paraId="04756378" w14:textId="77777777" w:rsidR="00F3209D" w:rsidRPr="00FC0FCB" w:rsidRDefault="00F3209D" w:rsidP="00F3209D">
      <w:pPr>
        <w:rPr>
          <w:rFonts w:ascii="Arial Nova" w:hAnsi="Arial Nova"/>
          <w:lang w:val="fr-CA"/>
        </w:rPr>
      </w:pPr>
      <w:r w:rsidRPr="00FC0FCB">
        <w:rPr>
          <w:rFonts w:ascii="Arial Nova" w:hAnsi="Arial Nova"/>
          <w:lang w:val="fr-CA"/>
        </w:rPr>
        <w:t>De même, dans chaque outil promotionnel, profitez de l'occasion pour promouvoir les bénéficiaires désignés et la possibilité de faire un don via la paie. Voici quelques exemples d'outils promotionnels à envisager avant, pendant et après l'événement :</w:t>
      </w:r>
    </w:p>
    <w:p w14:paraId="2675A59F"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Campagnes par courriel : envoyer une série de courriels avant les événements, afin de partager des témoignages et des statistiques sur Centraide United </w:t>
      </w:r>
      <w:proofErr w:type="spellStart"/>
      <w:r w:rsidRPr="00FC0FCB">
        <w:rPr>
          <w:rFonts w:ascii="Arial Nova" w:hAnsi="Arial Nova"/>
          <w:lang w:val="fr-CA"/>
        </w:rPr>
        <w:t>Way</w:t>
      </w:r>
      <w:proofErr w:type="spellEnd"/>
      <w:r w:rsidRPr="00FC0FCB">
        <w:rPr>
          <w:rFonts w:ascii="Arial Nova" w:hAnsi="Arial Nova"/>
          <w:lang w:val="fr-CA"/>
        </w:rPr>
        <w:t xml:space="preserve"> et </w:t>
      </w:r>
      <w:proofErr w:type="spellStart"/>
      <w:r w:rsidRPr="00FC0FCB">
        <w:rPr>
          <w:rFonts w:ascii="Arial Nova" w:hAnsi="Arial Nova"/>
          <w:lang w:val="fr-CA"/>
        </w:rPr>
        <w:t>PartenaireSanté</w:t>
      </w:r>
      <w:proofErr w:type="spellEnd"/>
      <w:r w:rsidRPr="00FC0FCB">
        <w:rPr>
          <w:rFonts w:ascii="Arial Nova" w:hAnsi="Arial Nova"/>
          <w:lang w:val="fr-CA"/>
        </w:rPr>
        <w:t xml:space="preserve">. </w:t>
      </w:r>
    </w:p>
    <w:p w14:paraId="0A5F92FE"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Affiches et signalisation numérique : afficher des messages visuels dans les aires communes, avec des codes QR renvoyant vers les pages de dons et les rapports d'impact. </w:t>
      </w:r>
    </w:p>
    <w:p w14:paraId="0F96BFAA"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Campagnes de </w:t>
      </w:r>
      <w:proofErr w:type="gramStart"/>
      <w:r w:rsidRPr="00FC0FCB">
        <w:rPr>
          <w:rFonts w:ascii="Arial Nova" w:hAnsi="Arial Nova"/>
          <w:lang w:val="fr-CA"/>
        </w:rPr>
        <w:t>hashtags</w:t>
      </w:r>
      <w:proofErr w:type="gramEnd"/>
      <w:r w:rsidRPr="00FC0FCB">
        <w:rPr>
          <w:rFonts w:ascii="Arial Nova" w:hAnsi="Arial Nova"/>
          <w:lang w:val="fr-CA"/>
        </w:rPr>
        <w:t xml:space="preserve"> : encourager les participants aux événements à utiliser des </w:t>
      </w:r>
      <w:proofErr w:type="gramStart"/>
      <w:r w:rsidRPr="00FC0FCB">
        <w:rPr>
          <w:rFonts w:ascii="Arial Nova" w:hAnsi="Arial Nova"/>
          <w:lang w:val="fr-CA"/>
        </w:rPr>
        <w:t>hashtags</w:t>
      </w:r>
      <w:proofErr w:type="gramEnd"/>
      <w:r w:rsidRPr="00FC0FCB">
        <w:rPr>
          <w:rFonts w:ascii="Arial Nova" w:hAnsi="Arial Nova"/>
          <w:lang w:val="fr-CA"/>
        </w:rPr>
        <w:t xml:space="preserve"> personnalisés tel que #CCMTGC2025</w:t>
      </w:r>
    </w:p>
    <w:p w14:paraId="2543A8BD"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Témoignages vidéo : publiez de courtes vidéos de bénéficiaires expliquant comment les dons ont changé leur vie. </w:t>
      </w:r>
    </w:p>
    <w:p w14:paraId="2FAD152E"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Conférenciers invités : invitez des représentants ou des bénéficiaires de Centraide United </w:t>
      </w:r>
      <w:proofErr w:type="spellStart"/>
      <w:r w:rsidRPr="00FC0FCB">
        <w:rPr>
          <w:rFonts w:ascii="Arial Nova" w:hAnsi="Arial Nova"/>
          <w:lang w:val="fr-CA"/>
        </w:rPr>
        <w:t>Way</w:t>
      </w:r>
      <w:proofErr w:type="spellEnd"/>
      <w:r w:rsidRPr="00FC0FCB">
        <w:rPr>
          <w:rFonts w:ascii="Arial Nova" w:hAnsi="Arial Nova"/>
          <w:lang w:val="fr-CA"/>
        </w:rPr>
        <w:t xml:space="preserve"> et </w:t>
      </w:r>
      <w:proofErr w:type="spellStart"/>
      <w:r w:rsidRPr="00FC0FCB">
        <w:rPr>
          <w:rFonts w:ascii="Arial Nova" w:hAnsi="Arial Nova"/>
          <w:lang w:val="fr-CA"/>
        </w:rPr>
        <w:t>PartenaireSanté</w:t>
      </w:r>
      <w:proofErr w:type="spellEnd"/>
      <w:r w:rsidRPr="00FC0FCB">
        <w:rPr>
          <w:rFonts w:ascii="Arial Nova" w:hAnsi="Arial Nova"/>
          <w:lang w:val="fr-CA"/>
        </w:rPr>
        <w:t xml:space="preserve"> à partager leurs témoignages. </w:t>
      </w:r>
    </w:p>
    <w:p w14:paraId="1E125A3C"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Soutien des dirigeants : demandez à des cadres ou à des chefs d'équipe d'ouvrir les événements en partageant leurs expériences personnelles en matière de dons. </w:t>
      </w:r>
    </w:p>
    <w:p w14:paraId="411C5F14"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Messages préenregistrés : si aucun conférencier n'est disponible, diffusez de courtes vidéos des deux bénéficiaires désignés. </w:t>
      </w:r>
    </w:p>
    <w:p w14:paraId="78784D57"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Tableaux d'impact : créez des affichages montrant comment différents montants de dons se traduisent en impact réel. </w:t>
      </w:r>
    </w:p>
    <w:p w14:paraId="3A3C02F5"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 xml:space="preserve">Thermomètres de dons : suivez et mettez en évidence la progression des collectes de fonds en direct. </w:t>
      </w:r>
    </w:p>
    <w:p w14:paraId="2B4A50B0"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lastRenderedPageBreak/>
        <w:t xml:space="preserve">Infographies et documents à distribuer : fournissez des documents faciles à comprendre résumant l'utilisation des dons. </w:t>
      </w:r>
    </w:p>
    <w:p w14:paraId="5D06480D" w14:textId="77777777" w:rsidR="00F3209D" w:rsidRPr="00FC0FCB" w:rsidRDefault="00F3209D" w:rsidP="00F3209D">
      <w:pPr>
        <w:numPr>
          <w:ilvl w:val="0"/>
          <w:numId w:val="4"/>
        </w:numPr>
        <w:spacing w:after="160" w:line="278" w:lineRule="auto"/>
        <w:rPr>
          <w:rFonts w:ascii="Arial Nova" w:hAnsi="Arial Nova"/>
          <w:lang w:val="fr-CA"/>
        </w:rPr>
      </w:pPr>
      <w:r w:rsidRPr="00FC0FCB">
        <w:rPr>
          <w:rFonts w:ascii="Arial Nova" w:hAnsi="Arial Nova"/>
          <w:lang w:val="fr-CA"/>
        </w:rPr>
        <w:t>Stations de dons : installez des kiosques avec des codes QR pour faciliter les dons.</w:t>
      </w:r>
    </w:p>
    <w:p w14:paraId="55070BF0" w14:textId="77777777" w:rsidR="00F3209D" w:rsidRPr="00FC0FCB" w:rsidRDefault="00F3209D" w:rsidP="00F3209D">
      <w:pPr>
        <w:pStyle w:val="Heading3"/>
        <w:rPr>
          <w:rFonts w:ascii="Arial Nova" w:hAnsi="Arial Nova"/>
          <w:lang w:val="fr-CA"/>
        </w:rPr>
      </w:pPr>
      <w:bookmarkStart w:id="9" w:name="_Toc206060195"/>
      <w:r w:rsidRPr="00FC0FCB">
        <w:rPr>
          <w:rFonts w:ascii="Arial Nova" w:hAnsi="Arial Nova"/>
          <w:lang w:val="fr-CA"/>
        </w:rPr>
        <w:t>Clés du succès</w:t>
      </w:r>
      <w:bookmarkEnd w:id="9"/>
    </w:p>
    <w:p w14:paraId="0A61E1A3" w14:textId="77777777" w:rsidR="00F3209D" w:rsidRPr="00FC0FCB" w:rsidRDefault="00F3209D" w:rsidP="00F3209D">
      <w:pPr>
        <w:rPr>
          <w:rFonts w:ascii="Arial Nova" w:hAnsi="Arial Nova"/>
          <w:lang w:val="fr-CA"/>
        </w:rPr>
      </w:pPr>
      <w:r w:rsidRPr="00FC0FCB">
        <w:rPr>
          <w:rFonts w:ascii="Arial Nova" w:hAnsi="Arial Nova"/>
          <w:lang w:val="fr-CA"/>
        </w:rPr>
        <w:t>Voici quelques conseils et astuces pour vous aider à garantir le succès de vos événements:</w:t>
      </w:r>
    </w:p>
    <w:p w14:paraId="6819EFD2"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Recrutez des organisateurs d'événements (pour les grandes organisations) : si vous êtes le responsable de campagne de votre organisation, vous serez probablement trop occupé pour superviser le déroulement des événements. Recrutez un collègue débrouillard et créatif pour assumer cette responsabilité. Cela permettra également aux autres bénévoles, tels que les ambassadeurs, de se concentrer uniquement sur la prospection.</w:t>
      </w:r>
    </w:p>
    <w:p w14:paraId="461241AD" w14:textId="77777777" w:rsidR="00F3209D" w:rsidRPr="00FC0FCB" w:rsidRDefault="00F3209D" w:rsidP="00F3209D">
      <w:pPr>
        <w:pStyle w:val="ListParagraph"/>
        <w:rPr>
          <w:rFonts w:ascii="Arial Nova" w:hAnsi="Arial Nova"/>
          <w:lang w:val="fr-CA"/>
        </w:rPr>
      </w:pPr>
    </w:p>
    <w:p w14:paraId="456E6363"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Répartissez votre temps : en général, environ 10 % des revenus de la CCMTGC proviennent d'événements de collecte de fonds, tandis que les 90 % restants proviennent des promesses de dons et des dons des employés. Cela vous donne une indication du temps que vous devriez consacrer à la planification d'événements (10 % de votre temps) par rapport à la collecte de fonds (90 % de votre temps). N'oubliez pas que le retour sur investissement (ROI) de la collecte de fonds est nettement supérieur à celui des événements. Si vous consacrez trop de temps aux événements, la campagne dans son ensemble en souffrira.</w:t>
      </w:r>
    </w:p>
    <w:p w14:paraId="36E7A921" w14:textId="77777777" w:rsidR="00F3209D" w:rsidRPr="00FC0FCB" w:rsidRDefault="00F3209D" w:rsidP="00F3209D">
      <w:pPr>
        <w:pStyle w:val="ListParagraph"/>
        <w:rPr>
          <w:rFonts w:ascii="Arial Nova" w:hAnsi="Arial Nova"/>
          <w:lang w:val="fr-CA"/>
        </w:rPr>
      </w:pPr>
    </w:p>
    <w:p w14:paraId="70501A7F"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 xml:space="preserve"> Encouragez la haute direction à participer à chaque étape. Le soutien de votre haute direction est essentiel pour montrer que l'organisation soutient la campagne. Réservez leur temps afin qu'ils puissent participer à vos événements virtuels ou voyez s'il existe des réunions auxquelles vous pouvez vous joindre.</w:t>
      </w:r>
      <w:r w:rsidRPr="00FC0FCB">
        <w:rPr>
          <w:rFonts w:ascii="Arial Nova" w:hAnsi="Arial Nova"/>
          <w:lang w:val="fr-CA"/>
        </w:rPr>
        <w:br/>
      </w:r>
    </w:p>
    <w:p w14:paraId="4C156D3A"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 xml:space="preserve"> Ressources : animez votre événement spécial avec des vidéos de campagne, des bannières promotionnelles, etc. Vous pouvez travailler avec votre gestionnaire local du CCMTGC pour savoir ce qui est à votre disposition. Centraide United </w:t>
      </w:r>
      <w:proofErr w:type="spellStart"/>
      <w:r w:rsidRPr="00FC0FCB">
        <w:rPr>
          <w:rFonts w:ascii="Arial Nova" w:hAnsi="Arial Nova"/>
          <w:lang w:val="fr-CA"/>
        </w:rPr>
        <w:t>Way</w:t>
      </w:r>
      <w:proofErr w:type="spellEnd"/>
      <w:r w:rsidRPr="00FC0FCB">
        <w:rPr>
          <w:rFonts w:ascii="Arial Nova" w:hAnsi="Arial Nova"/>
          <w:lang w:val="fr-CA"/>
        </w:rPr>
        <w:t xml:space="preserve"> et </w:t>
      </w:r>
      <w:proofErr w:type="spellStart"/>
      <w:r w:rsidRPr="00FC0FCB">
        <w:rPr>
          <w:rFonts w:ascii="Arial Nova" w:hAnsi="Arial Nova"/>
          <w:lang w:val="fr-CA"/>
        </w:rPr>
        <w:t>PartenaireSanté</w:t>
      </w:r>
      <w:proofErr w:type="spellEnd"/>
      <w:r w:rsidRPr="00FC0FCB">
        <w:rPr>
          <w:rFonts w:ascii="Arial Nova" w:hAnsi="Arial Nova"/>
          <w:lang w:val="fr-CA"/>
        </w:rPr>
        <w:t xml:space="preserve"> proposent toute l'année des conférenciers invités en anglais et en français pour parler de l'impact de leurs organisations.</w:t>
      </w:r>
      <w:r w:rsidRPr="00FC0FCB">
        <w:rPr>
          <w:rFonts w:ascii="Arial Nova" w:hAnsi="Arial Nova"/>
          <w:lang w:val="fr-CA"/>
        </w:rPr>
        <w:br/>
      </w:r>
    </w:p>
    <w:p w14:paraId="6D0C23E8" w14:textId="77777777" w:rsidR="00F3209D" w:rsidRPr="00FC0FCB" w:rsidRDefault="00F3209D" w:rsidP="00F3209D">
      <w:pPr>
        <w:ind w:left="360"/>
        <w:rPr>
          <w:rFonts w:ascii="Arial Nova" w:hAnsi="Arial Nova"/>
          <w:lang w:val="fr-CA"/>
        </w:rPr>
      </w:pPr>
      <w:r w:rsidRPr="00FC0FCB">
        <w:rPr>
          <w:rFonts w:ascii="Arial Nova" w:hAnsi="Arial Nova"/>
          <w:lang w:val="fr-CA"/>
        </w:rPr>
        <w:t>*Remarque : au sein de la CCMTGC, les bénéficiaires désignés ont le droit exclusif de faire des présentations, de mettre en avant leur impact, etc. lors d'événements. Contactez votre gestionnaire local pour obtenir des informations supplémentaires et réserver des conférenciers.</w:t>
      </w:r>
    </w:p>
    <w:p w14:paraId="05CA7352" w14:textId="77777777" w:rsidR="00F3209D" w:rsidRPr="00FC0FCB" w:rsidRDefault="00F3209D" w:rsidP="00F3209D">
      <w:pPr>
        <w:pStyle w:val="ListParagraph"/>
        <w:rPr>
          <w:rFonts w:ascii="Arial Nova" w:hAnsi="Arial Nova"/>
          <w:lang w:val="fr-CA"/>
        </w:rPr>
      </w:pPr>
    </w:p>
    <w:p w14:paraId="42B6C3D1"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lastRenderedPageBreak/>
        <w:t>S'engager à l'échelle nationale : mener une campagne dans une organisation qui compte plusieurs sites présente des défis particuliers. Lorsque vous planifiez des événements, réfléchissez à la manière dont ils peuvent impliquer tous les employés. Cela peut signifier inclure une option virtuelle ou reproduire l'événement dans des lieux clés à travers le Canada. Il est essentiel de comprendre que seuls les événements organisés par ANDAR peuvent être tenus à l'échelle nationale.</w:t>
      </w:r>
      <w:r w:rsidRPr="00FC0FCB">
        <w:rPr>
          <w:rFonts w:ascii="Arial Nova" w:hAnsi="Arial Nova"/>
          <w:lang w:val="fr-CA"/>
        </w:rPr>
        <w:br/>
      </w:r>
    </w:p>
    <w:p w14:paraId="7882F726"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Contingence : assurez-vous d'avoir un plan d'urgence. Si vous planifiez un événement en plein air, que se passera-t-il en cas de mauvais temps ? S'il y a un nombre minimum de participants, que se passera-t-il si vous ne l'atteignez pas ? Avoir un plan B vous aidera à vous préparer à toute éventualité pendant la campagne.</w:t>
      </w:r>
      <w:r w:rsidRPr="00FC0FCB">
        <w:rPr>
          <w:rFonts w:ascii="Arial Nova" w:hAnsi="Arial Nova"/>
          <w:lang w:val="fr-CA"/>
        </w:rPr>
        <w:br/>
      </w:r>
    </w:p>
    <w:p w14:paraId="53505EEB" w14:textId="77777777" w:rsidR="00F3209D" w:rsidRPr="00FC0FCB" w:rsidRDefault="00F3209D" w:rsidP="00F3209D">
      <w:pPr>
        <w:pStyle w:val="ListParagraph"/>
        <w:numPr>
          <w:ilvl w:val="0"/>
          <w:numId w:val="8"/>
        </w:numPr>
        <w:spacing w:after="160" w:line="278" w:lineRule="auto"/>
        <w:rPr>
          <w:rFonts w:ascii="Arial Nova" w:hAnsi="Arial Nova"/>
          <w:lang w:val="fr-CA"/>
        </w:rPr>
      </w:pPr>
      <w:r w:rsidRPr="00FC0FCB">
        <w:rPr>
          <w:rFonts w:ascii="Arial Nova" w:hAnsi="Arial Nova"/>
          <w:lang w:val="fr-CA"/>
        </w:rPr>
        <w:t xml:space="preserve">Montrez votre gratitude : n'oubliez pas de remercier les participants pendant et après l'événement. Remerciez-les pour leur participation et informez-les du montant des fonds récoltés grâce à leur générosité. </w:t>
      </w:r>
    </w:p>
    <w:p w14:paraId="4D564FC9" w14:textId="77777777" w:rsidR="00F3209D" w:rsidRPr="00FC0FCB" w:rsidRDefault="00F3209D" w:rsidP="00F3209D">
      <w:pPr>
        <w:pStyle w:val="Heading3"/>
        <w:rPr>
          <w:rFonts w:ascii="Arial Nova" w:hAnsi="Arial Nova"/>
          <w:lang w:val="fr-CA"/>
        </w:rPr>
      </w:pPr>
      <w:bookmarkStart w:id="10" w:name="_Toc206060196"/>
      <w:r w:rsidRPr="00FC0FCB">
        <w:rPr>
          <w:rFonts w:ascii="Arial Nova" w:hAnsi="Arial Nova"/>
          <w:lang w:val="fr-CA"/>
        </w:rPr>
        <w:t>Définition d’un succès</w:t>
      </w:r>
      <w:bookmarkEnd w:id="10"/>
    </w:p>
    <w:p w14:paraId="033FB9E0" w14:textId="77777777" w:rsidR="00F3209D" w:rsidRPr="00FC0FCB" w:rsidRDefault="00F3209D" w:rsidP="00F3209D">
      <w:pPr>
        <w:rPr>
          <w:rFonts w:ascii="Arial Nova" w:hAnsi="Arial Nova"/>
          <w:lang w:val="fr-CA"/>
        </w:rPr>
      </w:pPr>
      <w:r w:rsidRPr="00FC0FCB">
        <w:rPr>
          <w:rFonts w:ascii="Arial Nova" w:hAnsi="Arial Nova"/>
          <w:lang w:val="fr-CA"/>
        </w:rPr>
        <w:t xml:space="preserve">Une analyse honnête et critique de vos événements vous aidera à les améliorer et à adapter votre campagne à l'avenir. C'est pourquoi il est important de créer des indicateurs clés de performance (KPI, mesures de réussite) pour chaque événement. Les KPI doivent être SMART : spécifiques, mesurables, atteignables, pertinents et limités dans le temps. En créant des KPI au début du processus de planification, vous serez en mesure d'évaluer objectivement le ou les événements après leur achèvement. Il est recommandé d'avoir au moins deux KPI par événement : </w:t>
      </w:r>
    </w:p>
    <w:p w14:paraId="3ECA7069"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En lien avec les revenus : comme il s'agit d'un événement lié à une campagne de collecte de fonds, il devrait toujours y avoir un objectif de revenus. Il peut s'agir d'un montant fixe en dollars ou d'un pourcentage d'augmentation par rapport à l'événement de l'année précédente. L'objectif doit tenir compte de tous les coûts qui seront déduits, ainsi que de la participation prévue.</w:t>
      </w:r>
      <w:r w:rsidRPr="00FC0FCB">
        <w:rPr>
          <w:rFonts w:ascii="Arial Nova" w:hAnsi="Arial Nova"/>
          <w:lang w:val="fr-CA"/>
        </w:rPr>
        <w:br/>
      </w:r>
    </w:p>
    <w:p w14:paraId="77474229"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En lien avec l'engagement : les événements ont l'avantage secondaire d'impliquer les employés sur leur lieu de travail, mais un engagement réussi peut avoir différentes significations selon les personnes. Là encore, il peut s'agir d'un nombre de participants fixe, d'un pourcentage d'augmentation par rapport à l'année précédente ou d'un taux basé sur les commentaires recueillis via un sondage auprès des participants (par exemple : 80 % des participants ont apprécié l'événement).</w:t>
      </w:r>
      <w:r w:rsidRPr="00FC0FCB">
        <w:rPr>
          <w:rFonts w:ascii="Arial Nova" w:hAnsi="Arial Nova"/>
          <w:lang w:val="fr-CA"/>
        </w:rPr>
        <w:br/>
      </w:r>
    </w:p>
    <w:p w14:paraId="03C223D2"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REMARQUE : le taux de participation et le taux d'engagement sont deux choses différentes.</w:t>
      </w:r>
    </w:p>
    <w:p w14:paraId="49E4EB9B" w14:textId="77777777" w:rsidR="00F3209D" w:rsidRPr="00FC0FCB" w:rsidRDefault="00F3209D" w:rsidP="00F3209D">
      <w:pPr>
        <w:pStyle w:val="ListParagraph"/>
        <w:rPr>
          <w:rFonts w:ascii="Arial Nova" w:hAnsi="Arial Nova"/>
          <w:lang w:val="fr-CA"/>
        </w:rPr>
      </w:pPr>
      <w:r w:rsidRPr="00FC0FCB">
        <w:rPr>
          <w:rFonts w:ascii="Arial Nova" w:hAnsi="Arial Nova"/>
          <w:lang w:val="fr-CA"/>
        </w:rPr>
        <w:lastRenderedPageBreak/>
        <w:t>Taux de participation = nombre de participants à l'événement/nombre d'employés pour chaque événement.</w:t>
      </w:r>
    </w:p>
    <w:p w14:paraId="6E2F7B9D"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Taux d'engagement = nombre de donateurs/nombre d'employés.</w:t>
      </w:r>
    </w:p>
    <w:p w14:paraId="2EA61BDD" w14:textId="77777777" w:rsidR="00F3209D" w:rsidRPr="00FC0FCB" w:rsidRDefault="00F3209D" w:rsidP="00F3209D">
      <w:pPr>
        <w:pStyle w:val="ListParagraph"/>
        <w:rPr>
          <w:rFonts w:ascii="Arial Nova" w:hAnsi="Arial Nova"/>
          <w:lang w:val="fr-CA"/>
        </w:rPr>
      </w:pPr>
      <w:r w:rsidRPr="00FC0FCB">
        <w:rPr>
          <w:rFonts w:ascii="Arial Nova" w:hAnsi="Arial Nova"/>
          <w:lang w:val="fr-CA"/>
        </w:rPr>
        <w:t xml:space="preserve">Le taux de participation est utile pour les événements, mais pour les mesures globales de la campagne, le taux d'engagement est un meilleur indicateur. </w:t>
      </w:r>
    </w:p>
    <w:p w14:paraId="3587C16E" w14:textId="77777777" w:rsidR="00F3209D" w:rsidRPr="00FC0FCB" w:rsidRDefault="00F3209D" w:rsidP="00F3209D">
      <w:pPr>
        <w:rPr>
          <w:rFonts w:ascii="Arial Nova" w:hAnsi="Arial Nova"/>
          <w:lang w:val="fr-CA"/>
        </w:rPr>
      </w:pPr>
      <w:r w:rsidRPr="00FC0FCB">
        <w:rPr>
          <w:rFonts w:ascii="Arial Nova" w:hAnsi="Arial Nova"/>
          <w:lang w:val="fr-CA"/>
        </w:rPr>
        <w:t>Si vous n'atteignez pas vos indicateurs clés de performance, cela ne signifie pas que vous avez échoué ! C'est l'occasion d'évaluer ce qui peut être fait différemment à l'avenir lors de l'événement pour atteindre ces objectifs ou de décider si l'événement doit être renouvelé. Vous devrez tenir compte de votre environnement de travail et d'autres facteurs internes/externes lorsque vous fixerez ces objectifs, mais nous vous encourageons à ne jamais revoir vos objectifs à la baisse. Si vous estimez que cela est nécessaire, nous vous encourageons à discuter des options avec votre gestionnaire local de la CCMTGC.</w:t>
      </w:r>
      <w:r w:rsidRPr="00FC0FCB">
        <w:rPr>
          <w:rFonts w:ascii="Arial Nova" w:hAnsi="Arial Nova"/>
          <w:lang w:val="fr-CA"/>
        </w:rPr>
        <w:br/>
      </w:r>
    </w:p>
    <w:p w14:paraId="34147220" w14:textId="77777777" w:rsidR="00F3209D" w:rsidRPr="00FC0FCB" w:rsidRDefault="00F3209D" w:rsidP="00F3209D">
      <w:pPr>
        <w:pStyle w:val="Heading3"/>
        <w:rPr>
          <w:rFonts w:ascii="Arial Nova" w:hAnsi="Arial Nova"/>
          <w:lang w:val="fr-CA"/>
        </w:rPr>
      </w:pPr>
      <w:bookmarkStart w:id="11" w:name="_Toc206060197"/>
      <w:r w:rsidRPr="00FC0FCB">
        <w:rPr>
          <w:rFonts w:ascii="Arial Nova" w:hAnsi="Arial Nova"/>
          <w:lang w:val="fr-CA"/>
        </w:rPr>
        <w:t>Dépenses</w:t>
      </w:r>
      <w:bookmarkEnd w:id="11"/>
    </w:p>
    <w:p w14:paraId="0F6B1550" w14:textId="77777777" w:rsidR="00F3209D" w:rsidRPr="00FC0FCB" w:rsidRDefault="00F3209D" w:rsidP="00F3209D">
      <w:pPr>
        <w:rPr>
          <w:rFonts w:ascii="Arial Nova" w:hAnsi="Arial Nova"/>
          <w:lang w:val="fr-CA"/>
        </w:rPr>
      </w:pPr>
      <w:r w:rsidRPr="00FC0FCB">
        <w:rPr>
          <w:rFonts w:ascii="Arial Nova" w:hAnsi="Arial Nova"/>
          <w:lang w:val="fr-CA"/>
        </w:rPr>
        <w:t>Lorsque vous planifiez des événements dans le cadre de la CCMTGC, l'idéal est qu'il n'y ait aucun coût ni aucune dépense associée à l'événement. Cela peut se faire grâce à des partenariats, à des dons non financiers (veuillez consulter la lettre de sollicitation annuelle pour obtenir des conseils à cet égard) ou en utilisant les outils, les talents et les ressources dont vous disposez sur votre lieu de travail. Toutes les dépenses sont à la charge du département si elles ne peuvent être couvertes par des partenariats. Votre gestionnaire local ne peut pas rembourser les dépenses de votre département, par conséquent, les plateformes tierces fournies par les gestionnaires locaux ne peuvent pas être utilisées. Vous pouvez également examiner attentivement les fonctionnalités qui sont « agréables à avoir » par rapport à celles dont vous « avez besoin ». Si vous avez du mal à trouver des alternatives économiques, demandez conseil à votre gestionnaire local de la CCMTGC.</w:t>
      </w:r>
    </w:p>
    <w:p w14:paraId="1A1D4FD1" w14:textId="77777777" w:rsidR="00F3209D" w:rsidRPr="00FC0FCB" w:rsidRDefault="00F3209D" w:rsidP="00F3209D">
      <w:pPr>
        <w:rPr>
          <w:rFonts w:ascii="Arial Nova" w:hAnsi="Arial Nova"/>
          <w:lang w:val="fr-CA"/>
        </w:rPr>
      </w:pPr>
      <w:r w:rsidRPr="00FC0FCB">
        <w:rPr>
          <w:rFonts w:ascii="Arial Nova" w:hAnsi="Arial Nova"/>
          <w:lang w:val="fr-CA"/>
        </w:rPr>
        <w:t xml:space="preserve">Il se peut qu'il y ait encore des coûts inévitables liés à l'événement. C'est pourquoi il est important d'établir un budget et de comprendre vos indicateurs clés de performance (KPI) ci-dessus. Vous voulez vous assurer qu'il y aura un bénéfice net après le paiement de toutes les dépenses, et cela dépendra du succès de votre événement. Par exemple, si le coût total de l'événement est de 1 000 dollars et que vous prévoyez la participation de 20 personnes (votre objectif est de 20 à 30 participants). Cependant, si vous voulez vous assurer de soutenir la campagne, vous devrez augmenter la contribution par participant. </w:t>
      </w:r>
    </w:p>
    <w:p w14:paraId="718BCFC7" w14:textId="77777777" w:rsidR="00F3209D" w:rsidRPr="00FC0FCB" w:rsidRDefault="00F3209D" w:rsidP="00F3209D">
      <w:pPr>
        <w:rPr>
          <w:rFonts w:ascii="Arial Nova" w:hAnsi="Arial Nova"/>
          <w:lang w:val="fr-CA"/>
        </w:rPr>
      </w:pPr>
      <w:r w:rsidRPr="00FC0FCB">
        <w:rPr>
          <w:rFonts w:ascii="Arial Nova" w:hAnsi="Arial Nova"/>
          <w:lang w:val="fr-CA"/>
        </w:rPr>
        <w:t xml:space="preserve">Lorsque vous établissez un budget, nous vous recommandons d'estimer des revenus faibles et des dépenses élevées. Cela vous offre une certaine sécurité si les circonstances changent. Toutefois, à mesure que celles-ci évoluent, mettez régulièrement à jour votre budget. </w:t>
      </w:r>
    </w:p>
    <w:p w14:paraId="1BAEF0BE" w14:textId="77777777" w:rsidR="00F3209D" w:rsidRPr="00FC0FCB" w:rsidRDefault="00F3209D" w:rsidP="00F3209D">
      <w:pPr>
        <w:rPr>
          <w:rFonts w:ascii="Arial Nova" w:hAnsi="Arial Nova"/>
          <w:lang w:val="fr-CA"/>
        </w:rPr>
      </w:pPr>
      <w:r w:rsidRPr="00FC0FCB">
        <w:rPr>
          <w:rFonts w:ascii="Arial Nova" w:hAnsi="Arial Nova"/>
          <w:lang w:val="fr-CA"/>
        </w:rPr>
        <w:lastRenderedPageBreak/>
        <w:t xml:space="preserve">Les ratios de coûts (sommes recueillies par rapport aux dépenses) pour la collecte de fonds ne devraient jamais dépasser 35 %, soit 0,35 $ pour chaque dollar recueilli. N'oubliez pas : dans le domaine caritatif, les donateurs s'attendent à de la transparence, de l'efficacité et à ce que le plus possible de l'argent recueilli soit consacré à la cause. Par conséquent, plus vous vous rapprochez de 0 %, mieux c'est. </w:t>
      </w:r>
    </w:p>
    <w:p w14:paraId="21566EA2" w14:textId="77777777" w:rsidR="00F3209D" w:rsidRPr="00FC0FCB" w:rsidRDefault="00F3209D" w:rsidP="00F3209D">
      <w:pPr>
        <w:rPr>
          <w:rFonts w:ascii="Arial Nova" w:hAnsi="Arial Nova"/>
          <w:lang w:val="fr-CA"/>
        </w:rPr>
      </w:pPr>
      <w:r w:rsidRPr="00FC0FCB">
        <w:rPr>
          <w:rFonts w:ascii="Arial Nova" w:hAnsi="Arial Nova"/>
          <w:lang w:val="fr-CA"/>
        </w:rPr>
        <w:t xml:space="preserve">Comme toujours, votre gestionnaire local de la CCMTGC peut vous aider à créer et à gérer un budget. </w:t>
      </w:r>
    </w:p>
    <w:p w14:paraId="0BDF0CE1" w14:textId="77777777" w:rsidR="00F3209D" w:rsidRPr="00FC0FCB" w:rsidRDefault="00F3209D" w:rsidP="00F3209D">
      <w:pPr>
        <w:pStyle w:val="Heading3"/>
        <w:rPr>
          <w:rFonts w:ascii="Arial Nova" w:hAnsi="Arial Nova"/>
          <w:lang w:val="fr-CA"/>
        </w:rPr>
      </w:pPr>
      <w:bookmarkStart w:id="12" w:name="_Toc206060198"/>
      <w:r w:rsidRPr="00FC0FCB">
        <w:rPr>
          <w:rFonts w:ascii="Arial Nova" w:hAnsi="Arial Nova"/>
          <w:lang w:val="fr-CA"/>
        </w:rPr>
        <w:t>Post-mortem</w:t>
      </w:r>
      <w:bookmarkEnd w:id="12"/>
    </w:p>
    <w:p w14:paraId="06FDC6EB" w14:textId="77777777" w:rsidR="00F3209D" w:rsidRPr="00FC0FCB" w:rsidRDefault="00F3209D" w:rsidP="00F3209D">
      <w:pPr>
        <w:rPr>
          <w:rFonts w:ascii="Arial Nova" w:hAnsi="Arial Nova"/>
          <w:lang w:val="fr-CA"/>
        </w:rPr>
      </w:pPr>
      <w:r w:rsidRPr="00FC0FCB">
        <w:rPr>
          <w:rFonts w:ascii="Arial Nova" w:hAnsi="Arial Nova"/>
          <w:lang w:val="fr-CA"/>
        </w:rPr>
        <w:t>Une analyse rétrospective est une réunion de débriefing qui a lieu après un événement important. C'est à ce moment-là que vous passez en revue vos indicateurs clés de performance (KPI), vos budgets et tout autre retour d'information recueilli afin de déterminer si l'événement a été couronné de succès. Il est essentiel d'avoir des conversations ouvertes et franches, et l'utilisation des KPI comme mesures objectives vous y aidera.</w:t>
      </w:r>
    </w:p>
    <w:p w14:paraId="50C4DB2B" w14:textId="77777777" w:rsidR="00F3209D" w:rsidRPr="00FC0FCB" w:rsidRDefault="00F3209D" w:rsidP="00F3209D">
      <w:pPr>
        <w:rPr>
          <w:rFonts w:ascii="Arial Nova" w:hAnsi="Arial Nova"/>
          <w:lang w:val="fr-CA"/>
        </w:rPr>
      </w:pPr>
      <w:r w:rsidRPr="00FC0FCB">
        <w:rPr>
          <w:rFonts w:ascii="Arial Nova" w:hAnsi="Arial Nova"/>
          <w:lang w:val="fr-CA"/>
        </w:rPr>
        <w:t>L'équipe de campagne et votre gestionnaire local CCMTGC devraient être invités à y participer. Selon l'ampleur de l'événement, vous pouvez également inviter votre champion. Vous pouvez toutefois choisir de leur fournir plutôt un bilan de fin d'année.</w:t>
      </w:r>
    </w:p>
    <w:p w14:paraId="2B18EA7F" w14:textId="77777777" w:rsidR="00F3209D" w:rsidRPr="00FC0FCB" w:rsidRDefault="00F3209D" w:rsidP="00F3209D">
      <w:pPr>
        <w:rPr>
          <w:rFonts w:ascii="Arial Nova" w:hAnsi="Arial Nova"/>
          <w:lang w:val="fr-CA"/>
        </w:rPr>
      </w:pPr>
      <w:r w:rsidRPr="00FC0FCB">
        <w:rPr>
          <w:rFonts w:ascii="Arial Nova" w:hAnsi="Arial Nova"/>
          <w:lang w:val="fr-CA"/>
        </w:rPr>
        <w:t>Voici ce que vous devriez examiner lors de votre bilan :</w:t>
      </w:r>
    </w:p>
    <w:p w14:paraId="75E8D6DC" w14:textId="77777777" w:rsidR="00F3209D" w:rsidRPr="00FC0FCB" w:rsidRDefault="00F3209D" w:rsidP="00F3209D">
      <w:pPr>
        <w:pStyle w:val="ListParagraph"/>
        <w:numPr>
          <w:ilvl w:val="0"/>
          <w:numId w:val="10"/>
        </w:numPr>
        <w:spacing w:after="160" w:line="278" w:lineRule="auto"/>
        <w:rPr>
          <w:rFonts w:ascii="Arial Nova" w:hAnsi="Arial Nova"/>
          <w:lang w:val="fr-CA"/>
        </w:rPr>
      </w:pPr>
      <w:r w:rsidRPr="00FC0FCB">
        <w:rPr>
          <w:rFonts w:ascii="Arial Nova" w:hAnsi="Arial Nova"/>
          <w:lang w:val="fr-CA"/>
        </w:rPr>
        <w:t xml:space="preserve">Avez-vous </w:t>
      </w:r>
      <w:proofErr w:type="spellStart"/>
      <w:r w:rsidRPr="00FC0FCB">
        <w:rPr>
          <w:rFonts w:ascii="Arial Nova" w:hAnsi="Arial Nova"/>
          <w:lang w:val="fr-CA"/>
        </w:rPr>
        <w:t>attaint</w:t>
      </w:r>
      <w:proofErr w:type="spellEnd"/>
      <w:r w:rsidRPr="00FC0FCB">
        <w:rPr>
          <w:rFonts w:ascii="Arial Nova" w:hAnsi="Arial Nova"/>
          <w:lang w:val="fr-CA"/>
        </w:rPr>
        <w:t xml:space="preserve"> ou dépassé vos KPIs ? </w:t>
      </w:r>
    </w:p>
    <w:p w14:paraId="0087B621" w14:textId="77777777" w:rsidR="00F3209D" w:rsidRPr="00FC0FCB" w:rsidRDefault="00F3209D" w:rsidP="00F3209D">
      <w:pPr>
        <w:pStyle w:val="ListParagraph"/>
        <w:numPr>
          <w:ilvl w:val="1"/>
          <w:numId w:val="10"/>
        </w:numPr>
        <w:spacing w:after="160" w:line="278" w:lineRule="auto"/>
        <w:rPr>
          <w:rFonts w:ascii="Arial Nova" w:hAnsi="Arial Nova"/>
        </w:rPr>
      </w:pPr>
      <w:r w:rsidRPr="00FC0FCB">
        <w:rPr>
          <w:rFonts w:ascii="Arial Nova" w:hAnsi="Arial Nova"/>
          <w:lang w:val="fr-CA"/>
        </w:rPr>
        <w:t>Si oui, félicitations ! Pouvez-vous faire encore mieux l'année prochaine ? Envisagez de fixer des KPI plus élevés pour l'année suivante</w:t>
      </w:r>
    </w:p>
    <w:p w14:paraId="7162BB5E"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 xml:space="preserve">Si ce n'est pas le cas, ce n'est pas grave. Quels sont les facteurs qui étaient sous votre contrôle et qui pourraient être améliorés ? Quels sont les facteurs qui étaient hors de votre contrôle et qui méritent d'être mentionnés ? Nous avons tendance à attribuer la responsabilité d'un événement qui n'atteint pas ses KPI à des facteurs externes. Cependant, ceux-ci n'ont souvent pas eu d'influence significative sur l'événement. Il est essentiel d'examiner la situation dans son ensemble et de voir ce qui peut être amélioré dans votre champ d'action. </w:t>
      </w:r>
    </w:p>
    <w:p w14:paraId="73BB0BDE" w14:textId="77777777" w:rsidR="00F3209D" w:rsidRPr="00FC0FCB" w:rsidRDefault="00F3209D" w:rsidP="00F3209D">
      <w:pPr>
        <w:pStyle w:val="ListParagraph"/>
        <w:numPr>
          <w:ilvl w:val="0"/>
          <w:numId w:val="10"/>
        </w:numPr>
        <w:spacing w:after="160" w:line="278" w:lineRule="auto"/>
        <w:rPr>
          <w:rFonts w:ascii="Arial Nova" w:hAnsi="Arial Nova"/>
          <w:lang w:val="fr-CA"/>
        </w:rPr>
      </w:pPr>
      <w:r w:rsidRPr="00FC0FCB">
        <w:rPr>
          <w:rFonts w:ascii="Arial Nova" w:hAnsi="Arial Nova"/>
          <w:lang w:val="fr-CA"/>
        </w:rPr>
        <w:t>Avez-vous respecté votre budget ?</w:t>
      </w:r>
    </w:p>
    <w:p w14:paraId="69C33FA7"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Si oui, félicitations ! Y a-t-il une marge d'amélioration pour le budget de l'année prochaine, afin de consacrer davantage de fonds directement aux causes ?</w:t>
      </w:r>
    </w:p>
    <w:p w14:paraId="026DDB30"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 xml:space="preserve">Si ce n'est pas le cas, ce n'est pas grave. Réévaluez ce qui était « souhaitable » par rapport à ce qui était « indispensable » et voyez si vous pouvez ajuster votre budget en conséquence à l’avenir. </w:t>
      </w:r>
    </w:p>
    <w:p w14:paraId="4B7E7B08" w14:textId="77777777" w:rsidR="00F3209D" w:rsidRPr="00FC0FCB" w:rsidRDefault="00F3209D" w:rsidP="00F3209D">
      <w:pPr>
        <w:pStyle w:val="ListParagraph"/>
        <w:numPr>
          <w:ilvl w:val="0"/>
          <w:numId w:val="10"/>
        </w:numPr>
        <w:spacing w:after="160" w:line="278" w:lineRule="auto"/>
        <w:rPr>
          <w:rFonts w:ascii="Arial Nova" w:hAnsi="Arial Nova"/>
          <w:lang w:val="fr-CA"/>
        </w:rPr>
      </w:pPr>
      <w:r w:rsidRPr="00FC0FCB">
        <w:rPr>
          <w:rFonts w:ascii="Arial Nova" w:hAnsi="Arial Nova"/>
          <w:lang w:val="fr-CA"/>
        </w:rPr>
        <w:t xml:space="preserve">Quels commentaires avez-vous reçu ? </w:t>
      </w:r>
    </w:p>
    <w:p w14:paraId="4E42BD65"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 xml:space="preserve">Envisagez de mener un sondage pour recueillir des commentaires plus concrets et examinez ces informations. Les commentaires anecdotiques </w:t>
      </w:r>
      <w:r w:rsidRPr="00FC0FCB">
        <w:rPr>
          <w:rFonts w:ascii="Arial Nova" w:hAnsi="Arial Nova"/>
          <w:lang w:val="fr-CA"/>
        </w:rPr>
        <w:lastRenderedPageBreak/>
        <w:t>peuvent également être pris en compte, mais ils ont tendance à être plus subjectifs.</w:t>
      </w:r>
    </w:p>
    <w:p w14:paraId="7168B437"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 xml:space="preserve">Que changeriez-vous dans l'événement sur la base des commentaires reçus ? Que conserveriez-vous ? Ce sont vos recommandations pour l'année suivante. </w:t>
      </w:r>
    </w:p>
    <w:p w14:paraId="58D68ABB" w14:textId="77777777" w:rsidR="00F3209D" w:rsidRPr="00FC0FCB" w:rsidRDefault="00F3209D" w:rsidP="00F3209D">
      <w:pPr>
        <w:pStyle w:val="ListParagraph"/>
        <w:numPr>
          <w:ilvl w:val="0"/>
          <w:numId w:val="10"/>
        </w:numPr>
        <w:spacing w:after="160" w:line="278" w:lineRule="auto"/>
        <w:rPr>
          <w:rFonts w:ascii="Arial Nova" w:hAnsi="Arial Nova"/>
          <w:lang w:val="fr-CA"/>
        </w:rPr>
      </w:pPr>
      <w:r w:rsidRPr="00FC0FCB">
        <w:rPr>
          <w:rFonts w:ascii="Arial Nova" w:hAnsi="Arial Nova"/>
          <w:lang w:val="fr-CA"/>
        </w:rPr>
        <w:t>L’événement a-t-il soutenu la campagne de la CCMTGC ?</w:t>
      </w:r>
    </w:p>
    <w:p w14:paraId="3994FF3A"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Les employés ont-ils découvert la CCMTGC et les bénéficiaires désignés ?</w:t>
      </w:r>
    </w:p>
    <w:p w14:paraId="24101F00" w14:textId="77777777" w:rsidR="00F3209D" w:rsidRPr="00FC0FCB" w:rsidRDefault="00F3209D" w:rsidP="00F3209D">
      <w:pPr>
        <w:pStyle w:val="ListParagraph"/>
        <w:numPr>
          <w:ilvl w:val="1"/>
          <w:numId w:val="10"/>
        </w:numPr>
        <w:spacing w:after="160" w:line="278" w:lineRule="auto"/>
        <w:rPr>
          <w:rFonts w:ascii="Arial Nova" w:hAnsi="Arial Nova"/>
          <w:lang w:val="fr-CA"/>
        </w:rPr>
      </w:pPr>
      <w:r w:rsidRPr="00FC0FCB">
        <w:rPr>
          <w:rFonts w:ascii="Arial Nova" w:hAnsi="Arial Nova"/>
          <w:lang w:val="fr-CA"/>
        </w:rPr>
        <w:t xml:space="preserve">Avez-vous obtenu davantage de promesses de dons pendant et/ou après l'événement ? Remarque : corrélation n'est pas toujours synonyme de causalité. Cela signifie qu'à moins de suivre les actions spécifiques des participants pendant et après l'événement, l'augmentation des promesses de dons n'est pas nécessairement directement liée à l'événement. Par exemple, vous avez peut-être obtenu 10 % de promesses de dons en plus par rapport à la même journée l'année dernière, mais les employés ont peut-être également été motivés à faire un don parce que les médias locaux ont rapporté une avancée majeure dans la recherche sur la sclérose en plaques qui nécessite davantage de financement, ce qui a également motivé les donateurs ce jour-là. </w:t>
      </w:r>
    </w:p>
    <w:p w14:paraId="19820F0E" w14:textId="77777777" w:rsidR="00F3209D" w:rsidRPr="00FC0FCB" w:rsidRDefault="00F3209D" w:rsidP="00F3209D">
      <w:pPr>
        <w:rPr>
          <w:rFonts w:ascii="Arial Nova" w:hAnsi="Arial Nova"/>
          <w:lang w:val="fr-CA"/>
        </w:rPr>
      </w:pPr>
      <w:r w:rsidRPr="00FC0FCB">
        <w:rPr>
          <w:rFonts w:ascii="Arial Nova" w:hAnsi="Arial Nova"/>
          <w:lang w:val="fr-CA"/>
        </w:rPr>
        <w:t xml:space="preserve">Après avoir répondu à ces questions, vous devriez être en mesure de formuler une série de recommandations pour l'année prochaine. Veillez à ce que ces recommandations soient SMART afin de garantir leur succès. Vous pouvez également décider que cet événement n'a pas été un succès et qu'il ne doit pas être reconduit, auquel cas vous pouvez rechercher des alternatives pour l'année prochaine. Dans tous les cas, votre analyse rétrospective vous fournira des commentaires concrets pour étayer vos recommandations. </w:t>
      </w:r>
    </w:p>
    <w:p w14:paraId="2D884D93" w14:textId="77777777" w:rsidR="00F3209D" w:rsidRPr="00FC0FCB" w:rsidRDefault="00F3209D" w:rsidP="00F3209D">
      <w:pPr>
        <w:pStyle w:val="Heading3"/>
        <w:rPr>
          <w:rFonts w:ascii="Arial Nova" w:hAnsi="Arial Nova"/>
          <w:lang w:val="fr-CA"/>
        </w:rPr>
      </w:pPr>
      <w:bookmarkStart w:id="13" w:name="_Toc206060199"/>
      <w:r w:rsidRPr="00FC0FCB">
        <w:rPr>
          <w:rFonts w:ascii="Arial Nova" w:hAnsi="Arial Nova"/>
          <w:lang w:val="fr-CA"/>
        </w:rPr>
        <w:t>Conclusion</w:t>
      </w:r>
      <w:bookmarkEnd w:id="13"/>
    </w:p>
    <w:p w14:paraId="6114D0CC" w14:textId="77777777" w:rsidR="00F3209D" w:rsidRPr="00FC0FCB" w:rsidRDefault="00F3209D" w:rsidP="00F3209D">
      <w:pPr>
        <w:rPr>
          <w:rFonts w:ascii="Arial Nova" w:hAnsi="Arial Nova"/>
          <w:lang w:val="fr-CA"/>
        </w:rPr>
      </w:pPr>
      <w:r w:rsidRPr="00FC0FCB">
        <w:rPr>
          <w:rFonts w:ascii="Arial Nova" w:hAnsi="Arial Nova"/>
          <w:lang w:val="fr-CA"/>
        </w:rPr>
        <w:t>En priorisant des événements attrayants, la promotion stratégique des bénéficiaires désignés et l'intégration transparente des dons, la campagne de la CCMTGC peut maximiser son impact et la participation.</w:t>
      </w:r>
    </w:p>
    <w:p w14:paraId="769B1E7D" w14:textId="77777777" w:rsidR="00F3209D" w:rsidRPr="00FC0FCB" w:rsidRDefault="00F3209D" w:rsidP="00F3209D">
      <w:pPr>
        <w:rPr>
          <w:rFonts w:ascii="Arial Nova" w:hAnsi="Arial Nova"/>
          <w:lang w:val="fr-CA"/>
        </w:rPr>
      </w:pPr>
      <w:r w:rsidRPr="00FC0FCB">
        <w:rPr>
          <w:rFonts w:ascii="Arial Nova" w:hAnsi="Arial Nova"/>
          <w:lang w:val="fr-CA"/>
        </w:rPr>
        <w:t>Ce guide garantit que chaque événement est non seulement amusant, mais aussi une occasion de faire une réelle différence.</w:t>
      </w:r>
    </w:p>
    <w:p w14:paraId="37ED8F55" w14:textId="77777777" w:rsidR="00F3209D" w:rsidRPr="00FC0FCB" w:rsidRDefault="00F3209D" w:rsidP="00F3209D">
      <w:pPr>
        <w:rPr>
          <w:rFonts w:ascii="Arial Nova" w:hAnsi="Arial Nova"/>
          <w:lang w:val="fr-CA"/>
        </w:rPr>
      </w:pPr>
      <w:r w:rsidRPr="00FC0FCB">
        <w:rPr>
          <w:rFonts w:ascii="Arial Nova" w:hAnsi="Arial Nova"/>
          <w:lang w:val="fr-CA"/>
        </w:rPr>
        <w:br/>
      </w:r>
    </w:p>
    <w:p w14:paraId="2FA07557" w14:textId="77777777" w:rsidR="00F3209D" w:rsidRPr="00FC0FCB" w:rsidRDefault="00F3209D" w:rsidP="00F3209D">
      <w:pPr>
        <w:pStyle w:val="Heading2"/>
        <w:rPr>
          <w:rFonts w:ascii="Arial Nova" w:hAnsi="Arial Nova"/>
          <w:lang w:val="fr-CA"/>
        </w:rPr>
      </w:pPr>
      <w:bookmarkStart w:id="14" w:name="_Toc206060200"/>
      <w:r w:rsidRPr="00FC0FCB">
        <w:rPr>
          <w:rFonts w:ascii="Arial Nova" w:hAnsi="Arial Nova"/>
          <w:lang w:val="fr-CA"/>
        </w:rPr>
        <w:t>Liste de suivi</w:t>
      </w:r>
      <w:bookmarkEnd w:id="14"/>
    </w:p>
    <w:p w14:paraId="39C24CB1" w14:textId="77777777" w:rsidR="00F3209D" w:rsidRPr="00FC0FCB" w:rsidRDefault="00F3209D" w:rsidP="00F3209D">
      <w:pPr>
        <w:rPr>
          <w:rFonts w:ascii="Arial Nova" w:hAnsi="Arial Nova"/>
          <w:lang w:val="fr-CA"/>
        </w:rPr>
      </w:pPr>
      <w:r w:rsidRPr="00FC0FCB">
        <w:rPr>
          <w:rFonts w:ascii="Arial Nova" w:hAnsi="Arial Nova"/>
          <w:lang w:val="fr-CA"/>
        </w:rPr>
        <w:t xml:space="preserve"> Avant l’événement</w:t>
      </w:r>
    </w:p>
    <w:p w14:paraId="6E050414" w14:textId="77777777" w:rsidR="00F3209D" w:rsidRPr="00FC0FCB" w:rsidRDefault="00F3209D" w:rsidP="00F3209D">
      <w:pPr>
        <w:pStyle w:val="ListParagraph"/>
        <w:numPr>
          <w:ilvl w:val="0"/>
          <w:numId w:val="17"/>
        </w:numPr>
        <w:spacing w:after="160" w:line="278" w:lineRule="auto"/>
        <w:rPr>
          <w:rFonts w:ascii="Arial Nova" w:hAnsi="Arial Nova"/>
        </w:rPr>
      </w:pPr>
      <w:r w:rsidRPr="00FC0FCB">
        <w:rPr>
          <w:rFonts w:ascii="Arial Nova" w:hAnsi="Arial Nova"/>
        </w:rPr>
        <w:t>Communiquez avec votre gestionnaire local</w:t>
      </w:r>
    </w:p>
    <w:p w14:paraId="517A750A"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Déterminez le type d’événement que vous tiendrez:</w:t>
      </w:r>
    </w:p>
    <w:p w14:paraId="61E8F18C" w14:textId="77777777" w:rsidR="00F3209D" w:rsidRPr="00FC0FCB" w:rsidRDefault="00F3209D" w:rsidP="00F3209D">
      <w:pPr>
        <w:pStyle w:val="ListParagraph"/>
        <w:numPr>
          <w:ilvl w:val="1"/>
          <w:numId w:val="17"/>
        </w:numPr>
        <w:spacing w:after="160" w:line="278" w:lineRule="auto"/>
        <w:rPr>
          <w:rFonts w:ascii="Arial Nova" w:hAnsi="Arial Nova"/>
        </w:rPr>
      </w:pPr>
      <w:r w:rsidRPr="00FC0FCB">
        <w:rPr>
          <w:rFonts w:ascii="Arial Nova" w:hAnsi="Arial Nova"/>
        </w:rPr>
        <w:t>Impact</w:t>
      </w:r>
    </w:p>
    <w:p w14:paraId="40877DCC" w14:textId="77777777" w:rsidR="00F3209D" w:rsidRPr="00FC0FCB" w:rsidRDefault="00F3209D" w:rsidP="00F3209D">
      <w:pPr>
        <w:pStyle w:val="ListParagraph"/>
        <w:numPr>
          <w:ilvl w:val="1"/>
          <w:numId w:val="17"/>
        </w:numPr>
        <w:spacing w:after="160" w:line="278" w:lineRule="auto"/>
        <w:rPr>
          <w:rFonts w:ascii="Arial Nova" w:hAnsi="Arial Nova"/>
        </w:rPr>
      </w:pPr>
      <w:r w:rsidRPr="00FC0FCB">
        <w:rPr>
          <w:rFonts w:ascii="Arial Nova" w:hAnsi="Arial Nova"/>
        </w:rPr>
        <w:lastRenderedPageBreak/>
        <w:t>Levée de fonds</w:t>
      </w:r>
    </w:p>
    <w:p w14:paraId="28F1D134"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S’assurer que la programmation répond à toutes les exigences fédérales</w:t>
      </w:r>
    </w:p>
    <w:p w14:paraId="5FF3866A"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S’assurer que la programmation répond à toutes les exigences de la CCMTGC</w:t>
      </w:r>
    </w:p>
    <w:p w14:paraId="1C787823"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Créer un calendrier pour le projet</w:t>
      </w:r>
    </w:p>
    <w:p w14:paraId="54A59235"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Établir des indicateurs clés de performance (KPIs)</w:t>
      </w:r>
    </w:p>
    <w:p w14:paraId="6EE6DDA2"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Créer un budget (lorsque l’événement engendre des coûts)</w:t>
      </w:r>
    </w:p>
    <w:p w14:paraId="29D17CA6" w14:textId="77777777" w:rsidR="00F3209D" w:rsidRPr="00FC0FCB" w:rsidRDefault="00F3209D" w:rsidP="00F3209D">
      <w:pPr>
        <w:pStyle w:val="ListParagraph"/>
        <w:numPr>
          <w:ilvl w:val="0"/>
          <w:numId w:val="17"/>
        </w:numPr>
        <w:spacing w:after="160" w:line="278" w:lineRule="auto"/>
        <w:rPr>
          <w:rFonts w:ascii="Arial Nova" w:hAnsi="Arial Nova"/>
        </w:rPr>
      </w:pPr>
      <w:r w:rsidRPr="00FC0FCB">
        <w:rPr>
          <w:rFonts w:ascii="Arial Nova" w:hAnsi="Arial Nova"/>
        </w:rPr>
        <w:t>Promouvoir l’événement</w:t>
      </w:r>
    </w:p>
    <w:p w14:paraId="64A7BC40" w14:textId="77777777" w:rsidR="00F3209D" w:rsidRPr="00FC0FCB" w:rsidRDefault="00F3209D" w:rsidP="00F3209D">
      <w:pPr>
        <w:rPr>
          <w:rFonts w:ascii="Arial Nova" w:hAnsi="Arial Nova"/>
        </w:rPr>
      </w:pPr>
      <w:r w:rsidRPr="00FC0FCB">
        <w:rPr>
          <w:rFonts w:ascii="Arial Nova" w:hAnsi="Arial Nova"/>
        </w:rPr>
        <w:t>Durant l’événement</w:t>
      </w:r>
    </w:p>
    <w:p w14:paraId="11EDDC30" w14:textId="77777777" w:rsidR="00F3209D" w:rsidRPr="00FC0FCB" w:rsidRDefault="00F3209D" w:rsidP="00F3209D">
      <w:pPr>
        <w:pStyle w:val="ListParagraph"/>
        <w:numPr>
          <w:ilvl w:val="0"/>
          <w:numId w:val="17"/>
        </w:numPr>
        <w:spacing w:after="160" w:line="278" w:lineRule="auto"/>
        <w:rPr>
          <w:rFonts w:ascii="Arial Nova" w:hAnsi="Arial Nova"/>
        </w:rPr>
      </w:pPr>
      <w:r w:rsidRPr="00FC0FCB">
        <w:rPr>
          <w:rFonts w:ascii="Arial Nova" w:hAnsi="Arial Nova"/>
        </w:rPr>
        <w:t>Sensibiliser</w:t>
      </w:r>
    </w:p>
    <w:p w14:paraId="6D24D75B" w14:textId="77777777" w:rsidR="00F3209D" w:rsidRPr="00FC0FCB" w:rsidRDefault="00F3209D" w:rsidP="00F3209D">
      <w:pPr>
        <w:pStyle w:val="ListParagraph"/>
        <w:numPr>
          <w:ilvl w:val="1"/>
          <w:numId w:val="17"/>
        </w:numPr>
        <w:spacing w:after="160" w:line="278" w:lineRule="auto"/>
        <w:rPr>
          <w:rFonts w:ascii="Arial Nova" w:hAnsi="Arial Nova"/>
        </w:rPr>
      </w:pPr>
      <w:r w:rsidRPr="00FC0FCB">
        <w:rPr>
          <w:rFonts w:ascii="Arial Nova" w:hAnsi="Arial Nova"/>
        </w:rPr>
        <w:t>Présenter les bénéficiaires désignés</w:t>
      </w:r>
    </w:p>
    <w:p w14:paraId="3966A78F" w14:textId="77777777" w:rsidR="00F3209D" w:rsidRPr="00FC0FCB" w:rsidRDefault="00F3209D" w:rsidP="00F3209D">
      <w:pPr>
        <w:pStyle w:val="ListParagraph"/>
        <w:numPr>
          <w:ilvl w:val="1"/>
          <w:numId w:val="17"/>
        </w:numPr>
        <w:spacing w:after="160" w:line="278" w:lineRule="auto"/>
        <w:rPr>
          <w:rFonts w:ascii="Arial Nova" w:hAnsi="Arial Nova"/>
          <w:lang w:val="fr-CA"/>
        </w:rPr>
      </w:pPr>
      <w:r w:rsidRPr="00FC0FCB">
        <w:rPr>
          <w:rFonts w:ascii="Arial Nova" w:hAnsi="Arial Nova"/>
          <w:lang w:val="fr-CA"/>
        </w:rPr>
        <w:t>Mettre en lumière la signification de la CCMTGC</w:t>
      </w:r>
    </w:p>
    <w:p w14:paraId="3236E933" w14:textId="77777777" w:rsidR="00F3209D" w:rsidRPr="00FC0FCB" w:rsidRDefault="00F3209D" w:rsidP="00F3209D">
      <w:pPr>
        <w:pStyle w:val="ListParagraph"/>
        <w:numPr>
          <w:ilvl w:val="1"/>
          <w:numId w:val="17"/>
        </w:numPr>
        <w:spacing w:after="160" w:line="278" w:lineRule="auto"/>
        <w:rPr>
          <w:rFonts w:ascii="Arial Nova" w:hAnsi="Arial Nova"/>
          <w:lang w:val="fr-CA"/>
        </w:rPr>
      </w:pPr>
      <w:r w:rsidRPr="00FC0FCB">
        <w:rPr>
          <w:rFonts w:ascii="Arial Nova" w:hAnsi="Arial Nova"/>
          <w:lang w:val="fr-CA"/>
        </w:rPr>
        <w:t>Souligner les raisons pour lesquelles les employés donnent</w:t>
      </w:r>
    </w:p>
    <w:p w14:paraId="7F9D119B"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Faire un don : solliciter des promesses de dons</w:t>
      </w:r>
    </w:p>
    <w:p w14:paraId="47B95D78" w14:textId="77777777" w:rsidR="00F3209D" w:rsidRPr="00FC0FCB" w:rsidRDefault="00F3209D" w:rsidP="00F3209D">
      <w:pPr>
        <w:pStyle w:val="ListParagraph"/>
        <w:numPr>
          <w:ilvl w:val="0"/>
          <w:numId w:val="17"/>
        </w:numPr>
        <w:spacing w:after="160" w:line="278" w:lineRule="auto"/>
        <w:rPr>
          <w:rFonts w:ascii="Arial Nova" w:hAnsi="Arial Nova"/>
        </w:rPr>
      </w:pPr>
      <w:proofErr w:type="gramStart"/>
      <w:r w:rsidRPr="00FC0FCB">
        <w:rPr>
          <w:rFonts w:ascii="Arial Nova" w:hAnsi="Arial Nova"/>
        </w:rPr>
        <w:t>Célébrer:</w:t>
      </w:r>
      <w:proofErr w:type="gramEnd"/>
      <w:r w:rsidRPr="00FC0FCB">
        <w:rPr>
          <w:rFonts w:ascii="Arial Nova" w:hAnsi="Arial Nova"/>
        </w:rPr>
        <w:t xml:space="preserve"> s’amuser !</w:t>
      </w:r>
    </w:p>
    <w:p w14:paraId="2D43AFAB" w14:textId="77777777" w:rsidR="00F3209D" w:rsidRPr="00FC0FCB" w:rsidRDefault="00F3209D" w:rsidP="00F3209D">
      <w:pPr>
        <w:rPr>
          <w:rFonts w:ascii="Arial Nova" w:hAnsi="Arial Nova"/>
        </w:rPr>
      </w:pPr>
      <w:r w:rsidRPr="00FC0FCB">
        <w:rPr>
          <w:rFonts w:ascii="Arial Nova" w:hAnsi="Arial Nova"/>
        </w:rPr>
        <w:t>Après l’événement</w:t>
      </w:r>
    </w:p>
    <w:p w14:paraId="18B6FC41" w14:textId="77777777" w:rsidR="00F3209D" w:rsidRPr="00FC0FCB" w:rsidRDefault="00F3209D" w:rsidP="00F3209D">
      <w:pPr>
        <w:pStyle w:val="ListParagraph"/>
        <w:numPr>
          <w:ilvl w:val="0"/>
          <w:numId w:val="17"/>
        </w:numPr>
        <w:spacing w:after="160" w:line="278" w:lineRule="auto"/>
        <w:rPr>
          <w:rFonts w:ascii="Arial Nova" w:hAnsi="Arial Nova"/>
        </w:rPr>
      </w:pPr>
      <w:r w:rsidRPr="00FC0FCB">
        <w:rPr>
          <w:rFonts w:ascii="Arial Nova" w:hAnsi="Arial Nova"/>
        </w:rPr>
        <w:t>Recueillir les commentaires</w:t>
      </w:r>
    </w:p>
    <w:p w14:paraId="3EF807E1"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 xml:space="preserve">Organiser une </w:t>
      </w:r>
      <w:proofErr w:type="spellStart"/>
      <w:r w:rsidRPr="00FC0FCB">
        <w:rPr>
          <w:rFonts w:ascii="Arial Nova" w:hAnsi="Arial Nova"/>
          <w:lang w:val="fr-CA"/>
        </w:rPr>
        <w:t>reunion</w:t>
      </w:r>
      <w:proofErr w:type="spellEnd"/>
      <w:r w:rsidRPr="00FC0FCB">
        <w:rPr>
          <w:rFonts w:ascii="Arial Nova" w:hAnsi="Arial Nova"/>
          <w:lang w:val="fr-CA"/>
        </w:rPr>
        <w:t xml:space="preserve"> post-mortem</w:t>
      </w:r>
    </w:p>
    <w:p w14:paraId="4C531A67" w14:textId="77777777" w:rsidR="00F3209D" w:rsidRPr="00FC0FCB" w:rsidRDefault="00F3209D" w:rsidP="00F3209D">
      <w:pPr>
        <w:pStyle w:val="ListParagraph"/>
        <w:numPr>
          <w:ilvl w:val="1"/>
          <w:numId w:val="17"/>
        </w:numPr>
        <w:spacing w:after="160" w:line="278" w:lineRule="auto"/>
        <w:rPr>
          <w:rFonts w:ascii="Arial Nova" w:hAnsi="Arial Nova"/>
        </w:rPr>
      </w:pPr>
      <w:r w:rsidRPr="00FC0FCB">
        <w:rPr>
          <w:rFonts w:ascii="Arial Nova" w:hAnsi="Arial Nova"/>
        </w:rPr>
        <w:t>Examiner les KPIs</w:t>
      </w:r>
    </w:p>
    <w:p w14:paraId="2B28CF31" w14:textId="77777777" w:rsidR="00F3209D" w:rsidRPr="00FC0FCB" w:rsidRDefault="00F3209D" w:rsidP="00F3209D">
      <w:pPr>
        <w:pStyle w:val="ListParagraph"/>
        <w:numPr>
          <w:ilvl w:val="1"/>
          <w:numId w:val="17"/>
        </w:numPr>
        <w:spacing w:after="160" w:line="278" w:lineRule="auto"/>
        <w:rPr>
          <w:rFonts w:ascii="Arial Nova" w:hAnsi="Arial Nova"/>
        </w:rPr>
      </w:pPr>
      <w:r w:rsidRPr="00FC0FCB">
        <w:rPr>
          <w:rFonts w:ascii="Arial Nova" w:hAnsi="Arial Nova"/>
        </w:rPr>
        <w:t>Examiner le budget</w:t>
      </w:r>
    </w:p>
    <w:p w14:paraId="57A1423F" w14:textId="77777777" w:rsidR="00F3209D" w:rsidRPr="00FC0FCB" w:rsidRDefault="00F3209D" w:rsidP="00F3209D">
      <w:pPr>
        <w:pStyle w:val="ListParagraph"/>
        <w:numPr>
          <w:ilvl w:val="1"/>
          <w:numId w:val="17"/>
        </w:numPr>
        <w:spacing w:after="160" w:line="278" w:lineRule="auto"/>
        <w:rPr>
          <w:rFonts w:ascii="Arial Nova" w:hAnsi="Arial Nova"/>
          <w:lang w:val="fr-CA"/>
        </w:rPr>
      </w:pPr>
      <w:r w:rsidRPr="00FC0FCB">
        <w:rPr>
          <w:rFonts w:ascii="Arial Nova" w:hAnsi="Arial Nova"/>
          <w:lang w:val="fr-CA"/>
        </w:rPr>
        <w:t>Examiner les retours et commentaires</w:t>
      </w:r>
    </w:p>
    <w:p w14:paraId="6077549C" w14:textId="77777777" w:rsidR="00F3209D" w:rsidRPr="00FC0FCB" w:rsidRDefault="00F3209D" w:rsidP="00F3209D">
      <w:pPr>
        <w:pStyle w:val="ListParagraph"/>
        <w:numPr>
          <w:ilvl w:val="0"/>
          <w:numId w:val="17"/>
        </w:numPr>
        <w:spacing w:after="160" w:line="278" w:lineRule="auto"/>
        <w:rPr>
          <w:rFonts w:ascii="Arial Nova" w:hAnsi="Arial Nova"/>
          <w:lang w:val="fr-CA"/>
        </w:rPr>
      </w:pPr>
      <w:r w:rsidRPr="00FC0FCB">
        <w:rPr>
          <w:rFonts w:ascii="Arial Nova" w:hAnsi="Arial Nova"/>
          <w:lang w:val="fr-CA"/>
        </w:rPr>
        <w:t>Formuler des recommandations pour les prochains événements</w:t>
      </w:r>
    </w:p>
    <w:p w14:paraId="5CF5C9D3" w14:textId="77777777" w:rsidR="00F3209D" w:rsidRPr="00FC0FCB" w:rsidRDefault="00F3209D" w:rsidP="00F3209D">
      <w:pPr>
        <w:rPr>
          <w:rFonts w:ascii="Arial Nova" w:eastAsiaTheme="majorEastAsia" w:hAnsi="Arial Nova" w:cstheme="majorBidi"/>
          <w:color w:val="CB203B" w:themeColor="text1"/>
          <w:sz w:val="32"/>
          <w:szCs w:val="32"/>
          <w:lang w:val="fr-CA"/>
        </w:rPr>
      </w:pPr>
      <w:r w:rsidRPr="00FC0FCB">
        <w:rPr>
          <w:rFonts w:ascii="Arial Nova" w:hAnsi="Arial Nova"/>
          <w:lang w:val="fr-CA"/>
        </w:rPr>
        <w:br w:type="page"/>
      </w:r>
    </w:p>
    <w:p w14:paraId="5C4C85BB" w14:textId="77777777" w:rsidR="00F3209D" w:rsidRPr="00FC0FCB" w:rsidRDefault="00F3209D" w:rsidP="00F3209D">
      <w:pPr>
        <w:pStyle w:val="Heading2"/>
        <w:rPr>
          <w:rFonts w:ascii="Arial Nova" w:hAnsi="Arial Nova"/>
          <w:lang w:val="fr-CA"/>
        </w:rPr>
      </w:pPr>
      <w:bookmarkStart w:id="15" w:name="_Toc206060201"/>
      <w:r w:rsidRPr="00FC0FCB">
        <w:rPr>
          <w:rFonts w:ascii="Arial Nova" w:hAnsi="Arial Nova"/>
          <w:lang w:val="fr-CA"/>
        </w:rPr>
        <w:lastRenderedPageBreak/>
        <w:t>Exemples</w:t>
      </w:r>
      <w:bookmarkEnd w:id="15"/>
    </w:p>
    <w:p w14:paraId="7EB34E37" w14:textId="77777777" w:rsidR="00F3209D" w:rsidRDefault="00F3209D" w:rsidP="00F3209D">
      <w:pPr>
        <w:rPr>
          <w:rFonts w:ascii="Arial Nova" w:hAnsi="Arial Nova"/>
          <w:lang w:val="fr-CA"/>
        </w:rPr>
      </w:pPr>
      <w:r w:rsidRPr="00FC0FCB">
        <w:rPr>
          <w:rFonts w:ascii="Arial Nova" w:hAnsi="Arial Nova"/>
          <w:lang w:val="fr-CA"/>
        </w:rPr>
        <w:t xml:space="preserve">Le tableau ci-dessous présente le retour sur investissement de différentes activités. Idéalement, vous souhaitez que votre activité se situe dans la zone verte et vous devriez limiter ou éliminer les activités dans la zone rouge. </w:t>
      </w:r>
    </w:p>
    <w:p w14:paraId="3FCC9AC7" w14:textId="77777777" w:rsidR="00F3209D" w:rsidRPr="00FC0FCB" w:rsidRDefault="00F3209D" w:rsidP="00F3209D">
      <w:pPr>
        <w:rPr>
          <w:rFonts w:ascii="Arial Nova" w:hAnsi="Arial Nova"/>
          <w:lang w:val="fr-CA"/>
        </w:rPr>
      </w:pPr>
      <w:r w:rsidRPr="00FC0FCB">
        <w:rPr>
          <w:rFonts w:ascii="Arial Nova" w:hAnsi="Arial Nova"/>
          <w:noProof/>
        </w:rPr>
        <w:drawing>
          <wp:inline distT="0" distB="0" distL="0" distR="0" wp14:anchorId="47779598" wp14:editId="51B2B82B">
            <wp:extent cx="5943600" cy="1398161"/>
            <wp:effectExtent l="0" t="0" r="0" b="0"/>
            <wp:docPr id="1210048530" name="Picture 1210048530" descr="Tableau montrant le retour sur investissement de différentes activités de collecte de fonds : les activités en vert (ex. encans, quiz, ventes de plantes) sont à privilégier, celles en jaune ont un rendement moyen, et celles en rouge (ex. jeux de hasard, galas) sont à limiter ou élim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48530" name="Picture 1210048530" descr="Tableau montrant le retour sur investissement de différentes activités de collecte de fonds : les activités en vert (ex. encans, quiz, ventes de plantes) sont à privilégier, celles en jaune ont un rendement moyen, et celles en rouge (ex. jeux de hasard, galas) sont à limiter ou élimin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398161"/>
                    </a:xfrm>
                    <a:prstGeom prst="rect">
                      <a:avLst/>
                    </a:prstGeom>
                  </pic:spPr>
                </pic:pic>
              </a:graphicData>
            </a:graphic>
          </wp:inline>
        </w:drawing>
      </w:r>
      <w:r w:rsidRPr="00FC0FCB">
        <w:rPr>
          <w:rFonts w:ascii="Arial Nova" w:hAnsi="Arial Nova"/>
          <w:lang w:val="fr-CA"/>
        </w:rPr>
        <w:t xml:space="preserve"> </w:t>
      </w:r>
    </w:p>
    <w:p w14:paraId="275A9571" w14:textId="77777777" w:rsidR="00F3209D" w:rsidRPr="00FC0FCB" w:rsidRDefault="00F3209D" w:rsidP="00F3209D">
      <w:pPr>
        <w:pStyle w:val="Heading3"/>
        <w:rPr>
          <w:rFonts w:ascii="Arial Nova" w:hAnsi="Arial Nova"/>
          <w:lang w:val="fr-CA"/>
        </w:rPr>
      </w:pPr>
      <w:bookmarkStart w:id="16" w:name="_Toc206060202"/>
      <w:r w:rsidRPr="00FC0FCB">
        <w:rPr>
          <w:rFonts w:ascii="Arial Nova" w:hAnsi="Arial Nova"/>
          <w:lang w:val="fr-CA"/>
        </w:rPr>
        <w:t>Cérémonies de lancement et de clôture</w:t>
      </w:r>
      <w:bookmarkEnd w:id="16"/>
    </w:p>
    <w:p w14:paraId="5923DF06" w14:textId="77777777" w:rsidR="00F3209D" w:rsidRPr="00FC0FCB" w:rsidRDefault="00F3209D" w:rsidP="00F3209D">
      <w:pPr>
        <w:rPr>
          <w:rFonts w:ascii="Arial Nova" w:hAnsi="Arial Nova"/>
          <w:lang w:val="fr-CA"/>
        </w:rPr>
      </w:pPr>
      <w:r w:rsidRPr="00FC0FCB">
        <w:rPr>
          <w:rFonts w:ascii="Arial Nova" w:hAnsi="Arial Nova"/>
          <w:lang w:val="fr-CA"/>
        </w:rPr>
        <w:t xml:space="preserve">Ces événements permettent d'interagir, de mettre en avant l'impact de votre campagne et de la célébrer. Ils doivent constituer les activités phares de votre campagne. Si vous ne prévoyez d'organiser qu'un ou deux événements, ceux-ci doivent être la cérémonie de lancement et la cérémonie de clôture. </w:t>
      </w:r>
    </w:p>
    <w:tbl>
      <w:tblPr>
        <w:tblStyle w:val="TableGrid"/>
        <w:tblW w:w="0" w:type="auto"/>
        <w:tblLook w:val="04A0" w:firstRow="1" w:lastRow="0" w:firstColumn="1" w:lastColumn="0" w:noHBand="0" w:noVBand="1"/>
      </w:tblPr>
      <w:tblGrid>
        <w:gridCol w:w="2223"/>
        <w:gridCol w:w="6407"/>
      </w:tblGrid>
      <w:tr w:rsidR="00F3209D" w:rsidRPr="00FC0FCB" w14:paraId="3B4D7FA7" w14:textId="77777777" w:rsidTr="00A75C41">
        <w:tc>
          <w:tcPr>
            <w:tcW w:w="2335" w:type="dxa"/>
          </w:tcPr>
          <w:p w14:paraId="502FD440"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55EE8ABE" w14:textId="77777777" w:rsidR="00F3209D" w:rsidRPr="00FC0FCB" w:rsidRDefault="00F3209D" w:rsidP="00A75C41">
            <w:pPr>
              <w:rPr>
                <w:rFonts w:ascii="Arial Nova" w:hAnsi="Arial Nova"/>
              </w:rPr>
            </w:pPr>
            <w:r w:rsidRPr="00FC0FCB">
              <w:rPr>
                <w:rFonts w:ascii="Arial Nova" w:hAnsi="Arial Nova"/>
              </w:rPr>
              <w:t>Impact</w:t>
            </w:r>
          </w:p>
        </w:tc>
      </w:tr>
      <w:tr w:rsidR="00F3209D" w:rsidRPr="00FC0FCB" w14:paraId="0B11491E" w14:textId="77777777" w:rsidTr="00A75C41">
        <w:tc>
          <w:tcPr>
            <w:tcW w:w="2335" w:type="dxa"/>
          </w:tcPr>
          <w:p w14:paraId="27270156"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1E6B07A7"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2C71FE4D" w14:textId="77777777" w:rsidTr="00A75C41">
        <w:tc>
          <w:tcPr>
            <w:tcW w:w="2335" w:type="dxa"/>
          </w:tcPr>
          <w:p w14:paraId="312EC743"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6A9F1421"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Soignez particulièrement la mise en avant de l'impact, qui doit être l'objectif principal de l'activité.</w:t>
            </w:r>
          </w:p>
          <w:p w14:paraId="73D41811"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Il n'est pas nécessaire que ce soit sophistiqué ou coûteux.</w:t>
            </w:r>
          </w:p>
          <w:p w14:paraId="2AAC3B77"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Élaborez un programme significatif et divertissant.</w:t>
            </w:r>
          </w:p>
        </w:tc>
      </w:tr>
      <w:tr w:rsidR="00F3209D" w:rsidRPr="00FC0FCB" w14:paraId="06570BFC" w14:textId="77777777" w:rsidTr="00A75C41">
        <w:trPr>
          <w:trHeight w:val="300"/>
        </w:trPr>
        <w:tc>
          <w:tcPr>
            <w:tcW w:w="2335" w:type="dxa"/>
          </w:tcPr>
          <w:p w14:paraId="2C35A10C"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2070115E"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Moyenne</w:t>
            </w:r>
          </w:p>
        </w:tc>
      </w:tr>
    </w:tbl>
    <w:p w14:paraId="547364F0" w14:textId="77777777" w:rsidR="00F3209D" w:rsidRPr="00FC0FCB" w:rsidRDefault="00F3209D" w:rsidP="00F3209D">
      <w:pPr>
        <w:rPr>
          <w:rFonts w:ascii="Arial Nova" w:hAnsi="Arial Nova"/>
        </w:rPr>
      </w:pPr>
    </w:p>
    <w:p w14:paraId="69F43356" w14:textId="77777777" w:rsidR="00F3209D" w:rsidRPr="00FC0FCB" w:rsidRDefault="00F3209D" w:rsidP="00F3209D">
      <w:pPr>
        <w:pStyle w:val="Heading3"/>
        <w:rPr>
          <w:rFonts w:ascii="Arial Nova" w:hAnsi="Arial Nova"/>
          <w:lang w:val="fr-CA"/>
        </w:rPr>
      </w:pPr>
      <w:bookmarkStart w:id="17" w:name="_Toc206060203"/>
      <w:r w:rsidRPr="00FC0FCB">
        <w:rPr>
          <w:rFonts w:ascii="Arial Nova" w:hAnsi="Arial Nova"/>
          <w:lang w:val="fr-CA"/>
        </w:rPr>
        <w:t>Levée de fonds entre pairs</w:t>
      </w:r>
      <w:bookmarkEnd w:id="17"/>
    </w:p>
    <w:p w14:paraId="58625683" w14:textId="77777777" w:rsidR="00F3209D" w:rsidRPr="00FC0FCB" w:rsidRDefault="00F3209D" w:rsidP="00F3209D">
      <w:pPr>
        <w:rPr>
          <w:rFonts w:ascii="Arial Nova" w:hAnsi="Arial Nova"/>
          <w:lang w:val="fr-CA"/>
        </w:rPr>
      </w:pPr>
      <w:r w:rsidRPr="00FC0FCB">
        <w:rPr>
          <w:rFonts w:ascii="Arial Nova" w:hAnsi="Arial Nova"/>
          <w:lang w:val="fr-CA"/>
        </w:rPr>
        <w:t>La collecte de fonds entre pairs (P2P) est une stratégie de collecte de fonds dans laquelle des individus participent à un événement, généralement en équipe (par exemple, des marches ou des courses), dans le but de collecter des fonds en sollicitant leurs amis, leur famille et leurs pairs afin qu'ils soutiennent leurs efforts par des dons. Les événements peuvent ou non être soumis à des frais d'inscription.  Les dons donnent droit à des reçus fiscaux pour dons de bienfaisance, mais les frais d'inscription (le cas échéant) n'y donnent pas droit.</w:t>
      </w:r>
    </w:p>
    <w:p w14:paraId="4F9DCB7C" w14:textId="77777777" w:rsidR="00F3209D" w:rsidRPr="00FC0FCB" w:rsidRDefault="00F3209D" w:rsidP="00F3209D">
      <w:pPr>
        <w:rPr>
          <w:rFonts w:ascii="Arial Nova" w:hAnsi="Arial Nova"/>
          <w:lang w:val="fr-CA"/>
        </w:rPr>
      </w:pPr>
    </w:p>
    <w:tbl>
      <w:tblPr>
        <w:tblStyle w:val="TableGrid"/>
        <w:tblW w:w="0" w:type="auto"/>
        <w:tblLook w:val="04A0" w:firstRow="1" w:lastRow="0" w:firstColumn="1" w:lastColumn="0" w:noHBand="0" w:noVBand="1"/>
      </w:tblPr>
      <w:tblGrid>
        <w:gridCol w:w="2227"/>
        <w:gridCol w:w="6403"/>
      </w:tblGrid>
      <w:tr w:rsidR="00F3209D" w:rsidRPr="00FC0FCB" w14:paraId="35A14B9E" w14:textId="77777777" w:rsidTr="00A75C41">
        <w:tc>
          <w:tcPr>
            <w:tcW w:w="2335" w:type="dxa"/>
          </w:tcPr>
          <w:p w14:paraId="73944376"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19ED09E5"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75926935" w14:textId="77777777" w:rsidTr="00A75C41">
        <w:tc>
          <w:tcPr>
            <w:tcW w:w="2335" w:type="dxa"/>
          </w:tcPr>
          <w:p w14:paraId="07DEB36F"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0596644C"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4C44F753" w14:textId="77777777" w:rsidTr="00A75C41">
        <w:tc>
          <w:tcPr>
            <w:tcW w:w="2335" w:type="dxa"/>
          </w:tcPr>
          <w:p w14:paraId="0CDB1FE7"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4D6387F5"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 xml:space="preserve">Retour sur </w:t>
            </w:r>
            <w:proofErr w:type="spellStart"/>
            <w:r w:rsidRPr="00FC0FCB">
              <w:rPr>
                <w:rFonts w:ascii="Arial Nova" w:hAnsi="Arial Nova"/>
              </w:rPr>
              <w:t>investissement</w:t>
            </w:r>
            <w:proofErr w:type="spellEnd"/>
            <w:r w:rsidRPr="00FC0FCB">
              <w:rPr>
                <w:rFonts w:ascii="Arial Nova" w:hAnsi="Arial Nova"/>
              </w:rPr>
              <w:t xml:space="preserve"> </w:t>
            </w:r>
            <w:proofErr w:type="spellStart"/>
            <w:r w:rsidRPr="00FC0FCB">
              <w:rPr>
                <w:rFonts w:ascii="Arial Nova" w:hAnsi="Arial Nova"/>
              </w:rPr>
              <w:t>élevé</w:t>
            </w:r>
            <w:proofErr w:type="spellEnd"/>
          </w:p>
          <w:p w14:paraId="7E638DD4"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Saisir toutes les opportunités pour parler de la campagne et des objectifs</w:t>
            </w:r>
          </w:p>
        </w:tc>
      </w:tr>
      <w:tr w:rsidR="00F3209D" w:rsidRPr="00FC0FCB" w14:paraId="212389EF" w14:textId="77777777" w:rsidTr="00A75C41">
        <w:trPr>
          <w:trHeight w:val="300"/>
        </w:trPr>
        <w:tc>
          <w:tcPr>
            <w:tcW w:w="2335" w:type="dxa"/>
          </w:tcPr>
          <w:p w14:paraId="0CD107FE" w14:textId="77777777" w:rsidR="00F3209D" w:rsidRPr="00FC0FCB" w:rsidRDefault="00F3209D" w:rsidP="00A75C41">
            <w:pPr>
              <w:rPr>
                <w:rFonts w:ascii="Arial Nova" w:hAnsi="Arial Nova"/>
              </w:rPr>
            </w:pPr>
            <w:proofErr w:type="spellStart"/>
            <w:r w:rsidRPr="00FC0FCB">
              <w:rPr>
                <w:rFonts w:ascii="Arial Nova" w:hAnsi="Arial Nova"/>
              </w:rPr>
              <w:lastRenderedPageBreak/>
              <w:t>Difficulté</w:t>
            </w:r>
            <w:proofErr w:type="spellEnd"/>
          </w:p>
        </w:tc>
        <w:tc>
          <w:tcPr>
            <w:tcW w:w="7015" w:type="dxa"/>
          </w:tcPr>
          <w:p w14:paraId="4A2C50C6"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Moyenne</w:t>
            </w:r>
          </w:p>
        </w:tc>
      </w:tr>
    </w:tbl>
    <w:p w14:paraId="6B6F4CAB" w14:textId="77777777" w:rsidR="00F3209D" w:rsidRPr="00FC0FCB" w:rsidRDefault="00F3209D" w:rsidP="00F3209D">
      <w:pPr>
        <w:rPr>
          <w:rFonts w:ascii="Arial Nova" w:hAnsi="Arial Nova"/>
        </w:rPr>
      </w:pPr>
    </w:p>
    <w:p w14:paraId="27DD3AD4" w14:textId="77777777" w:rsidR="00F3209D" w:rsidRPr="00FC0FCB" w:rsidRDefault="00F3209D" w:rsidP="00F3209D">
      <w:pPr>
        <w:pStyle w:val="Heading3"/>
        <w:rPr>
          <w:rFonts w:ascii="Arial Nova" w:hAnsi="Arial Nova"/>
        </w:rPr>
      </w:pPr>
      <w:bookmarkStart w:id="18" w:name="_Toc206060204"/>
      <w:r w:rsidRPr="00FC0FCB">
        <w:rPr>
          <w:rFonts w:ascii="Arial Nova" w:hAnsi="Arial Nova"/>
        </w:rPr>
        <w:t>Encans</w:t>
      </w:r>
      <w:bookmarkEnd w:id="18"/>
    </w:p>
    <w:p w14:paraId="6D26907C" w14:textId="77777777" w:rsidR="00F3209D" w:rsidRPr="00FC0FCB" w:rsidRDefault="00F3209D" w:rsidP="00F3209D">
      <w:pPr>
        <w:rPr>
          <w:rFonts w:ascii="Arial Nova" w:hAnsi="Arial Nova"/>
          <w:lang w:val="fr-CA"/>
        </w:rPr>
      </w:pPr>
      <w:r w:rsidRPr="00FC0FCB">
        <w:rPr>
          <w:rFonts w:ascii="Arial Nova" w:hAnsi="Arial Nova"/>
          <w:lang w:val="fr-CA"/>
        </w:rPr>
        <w:t>Les enchères peuvent être silencieuses (en ligne) ou en personne avec un commissaire-priseur ou des feuilles d'enchères.  Remarque : dans certaines provinces, les enchères portant sur des produits alcoolisés peuvent nécessiter un permis de vente d'alcool.</w:t>
      </w:r>
    </w:p>
    <w:tbl>
      <w:tblPr>
        <w:tblStyle w:val="TableGrid"/>
        <w:tblW w:w="0" w:type="auto"/>
        <w:tblLook w:val="04A0" w:firstRow="1" w:lastRow="0" w:firstColumn="1" w:lastColumn="0" w:noHBand="0" w:noVBand="1"/>
      </w:tblPr>
      <w:tblGrid>
        <w:gridCol w:w="2227"/>
        <w:gridCol w:w="6403"/>
      </w:tblGrid>
      <w:tr w:rsidR="00F3209D" w:rsidRPr="00FC0FCB" w14:paraId="29D3705C" w14:textId="77777777" w:rsidTr="00A75C41">
        <w:trPr>
          <w:trHeight w:val="300"/>
        </w:trPr>
        <w:tc>
          <w:tcPr>
            <w:tcW w:w="2335" w:type="dxa"/>
          </w:tcPr>
          <w:p w14:paraId="7B81CB19"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3D59670F"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7A5B4B1B" w14:textId="77777777" w:rsidTr="00A75C41">
        <w:trPr>
          <w:trHeight w:val="300"/>
        </w:trPr>
        <w:tc>
          <w:tcPr>
            <w:tcW w:w="2335" w:type="dxa"/>
          </w:tcPr>
          <w:p w14:paraId="2F8A3EF5"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659E060F"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6BDC4A41" w14:textId="77777777" w:rsidTr="00A75C41">
        <w:trPr>
          <w:trHeight w:val="300"/>
        </w:trPr>
        <w:tc>
          <w:tcPr>
            <w:tcW w:w="2335" w:type="dxa"/>
          </w:tcPr>
          <w:p w14:paraId="1B5D4CF6"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655E4079"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Peut générer un retour sur investissement important</w:t>
            </w:r>
          </w:p>
        </w:tc>
      </w:tr>
      <w:tr w:rsidR="00F3209D" w:rsidRPr="00FC0FCB" w14:paraId="55E11DAA" w14:textId="77777777" w:rsidTr="00A75C41">
        <w:trPr>
          <w:trHeight w:val="300"/>
        </w:trPr>
        <w:tc>
          <w:tcPr>
            <w:tcW w:w="2335" w:type="dxa"/>
          </w:tcPr>
          <w:p w14:paraId="7D1999D1"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5A2EF104"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 xml:space="preserve">Moyenne à </w:t>
            </w:r>
            <w:proofErr w:type="spellStart"/>
            <w:r w:rsidRPr="00FC0FCB">
              <w:rPr>
                <w:rFonts w:ascii="Arial Nova" w:hAnsi="Arial Nova"/>
              </w:rPr>
              <w:t>élevée</w:t>
            </w:r>
            <w:proofErr w:type="spellEnd"/>
          </w:p>
        </w:tc>
      </w:tr>
    </w:tbl>
    <w:p w14:paraId="383BDC39" w14:textId="77777777" w:rsidR="00F3209D" w:rsidRPr="00FC0FCB" w:rsidRDefault="00F3209D" w:rsidP="00F3209D">
      <w:pPr>
        <w:rPr>
          <w:rFonts w:ascii="Arial Nova" w:hAnsi="Arial Nova"/>
        </w:rPr>
      </w:pPr>
    </w:p>
    <w:p w14:paraId="6B7C4BE6" w14:textId="77777777" w:rsidR="00F3209D" w:rsidRPr="00FC0FCB" w:rsidRDefault="00F3209D" w:rsidP="00F3209D">
      <w:pPr>
        <w:pStyle w:val="Heading3"/>
        <w:rPr>
          <w:rFonts w:ascii="Arial Nova" w:hAnsi="Arial Nova"/>
        </w:rPr>
      </w:pPr>
      <w:bookmarkStart w:id="19" w:name="_Toc206060205"/>
      <w:r w:rsidRPr="00FC0FCB">
        <w:rPr>
          <w:rFonts w:ascii="Arial Nova" w:hAnsi="Arial Nova"/>
        </w:rPr>
        <w:t>Série de conférences</w:t>
      </w:r>
      <w:bookmarkEnd w:id="19"/>
    </w:p>
    <w:p w14:paraId="1A78A48D" w14:textId="77777777" w:rsidR="00F3209D" w:rsidRPr="00FC0FCB" w:rsidRDefault="00F3209D" w:rsidP="00F3209D">
      <w:pPr>
        <w:rPr>
          <w:rFonts w:ascii="Arial Nova" w:hAnsi="Arial Nova"/>
          <w:lang w:val="fr-CA"/>
        </w:rPr>
      </w:pPr>
      <w:r w:rsidRPr="00FC0FCB">
        <w:rPr>
          <w:rFonts w:ascii="Arial Nova" w:hAnsi="Arial Nova"/>
          <w:lang w:val="fr-CA"/>
        </w:rPr>
        <w:t>Déjeuners-conférences, tables rondes et séances de questions-réponses. Il peut s'agir d'un événement unique ou d'une série d'événements répartis sur plusieurs semaines.</w:t>
      </w:r>
    </w:p>
    <w:tbl>
      <w:tblPr>
        <w:tblStyle w:val="TableGrid"/>
        <w:tblW w:w="0" w:type="auto"/>
        <w:tblLook w:val="04A0" w:firstRow="1" w:lastRow="0" w:firstColumn="1" w:lastColumn="0" w:noHBand="0" w:noVBand="1"/>
      </w:tblPr>
      <w:tblGrid>
        <w:gridCol w:w="2231"/>
        <w:gridCol w:w="6399"/>
      </w:tblGrid>
      <w:tr w:rsidR="00F3209D" w:rsidRPr="00FC0FCB" w14:paraId="41C63C1E" w14:textId="77777777" w:rsidTr="00A75C41">
        <w:trPr>
          <w:trHeight w:val="300"/>
        </w:trPr>
        <w:tc>
          <w:tcPr>
            <w:tcW w:w="2335" w:type="dxa"/>
          </w:tcPr>
          <w:p w14:paraId="214D8194"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3570C1C4" w14:textId="77777777" w:rsidR="00F3209D" w:rsidRPr="00FC0FCB" w:rsidRDefault="00F3209D" w:rsidP="00A75C41">
            <w:pPr>
              <w:rPr>
                <w:rFonts w:ascii="Arial Nova" w:hAnsi="Arial Nova"/>
              </w:rPr>
            </w:pPr>
            <w:r w:rsidRPr="00FC0FCB">
              <w:rPr>
                <w:rFonts w:ascii="Arial Nova" w:hAnsi="Arial Nova"/>
              </w:rPr>
              <w:t>Impact</w:t>
            </w:r>
          </w:p>
        </w:tc>
      </w:tr>
      <w:tr w:rsidR="00F3209D" w:rsidRPr="00FC0FCB" w14:paraId="0C321BBC" w14:textId="77777777" w:rsidTr="00A75C41">
        <w:trPr>
          <w:trHeight w:val="300"/>
        </w:trPr>
        <w:tc>
          <w:tcPr>
            <w:tcW w:w="2335" w:type="dxa"/>
          </w:tcPr>
          <w:p w14:paraId="6CFD226A"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461E1C57"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4FB6A127" w14:textId="77777777" w:rsidTr="00A75C41">
        <w:trPr>
          <w:trHeight w:val="300"/>
        </w:trPr>
        <w:tc>
          <w:tcPr>
            <w:tcW w:w="2335" w:type="dxa"/>
          </w:tcPr>
          <w:p w14:paraId="795EC4E0"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43B3AD73"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 xml:space="preserve">Impliquer les deux destinataires désignés, </w:t>
            </w:r>
          </w:p>
          <w:p w14:paraId="5F11FA27" w14:textId="77777777" w:rsidR="00F3209D" w:rsidRPr="00FC0FCB" w:rsidRDefault="00F3209D" w:rsidP="00F3209D">
            <w:pPr>
              <w:numPr>
                <w:ilvl w:val="0"/>
                <w:numId w:val="11"/>
              </w:numPr>
              <w:rPr>
                <w:rFonts w:ascii="Arial Nova" w:hAnsi="Arial Nova"/>
                <w:lang w:val="fr-CA"/>
              </w:rPr>
            </w:pPr>
            <w:r w:rsidRPr="00FC0FCB">
              <w:rPr>
                <w:rFonts w:ascii="Arial Nova" w:hAnsi="Arial Nova"/>
                <w:lang w:val="fr-CA"/>
              </w:rPr>
              <w:t>S'assurer qu'il existe des occasions de faire des promesses de dons</w:t>
            </w:r>
          </w:p>
        </w:tc>
      </w:tr>
      <w:tr w:rsidR="00F3209D" w:rsidRPr="00FC0FCB" w14:paraId="647B3E83" w14:textId="77777777" w:rsidTr="00A75C41">
        <w:trPr>
          <w:trHeight w:val="300"/>
        </w:trPr>
        <w:tc>
          <w:tcPr>
            <w:tcW w:w="2335" w:type="dxa"/>
          </w:tcPr>
          <w:p w14:paraId="2C514018"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441493EA"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 xml:space="preserve">Basse à </w:t>
            </w:r>
            <w:proofErr w:type="spellStart"/>
            <w:r w:rsidRPr="00FC0FCB">
              <w:rPr>
                <w:rFonts w:ascii="Arial Nova" w:hAnsi="Arial Nova"/>
              </w:rPr>
              <w:t>moyenne</w:t>
            </w:r>
            <w:proofErr w:type="spellEnd"/>
          </w:p>
        </w:tc>
      </w:tr>
    </w:tbl>
    <w:p w14:paraId="671A24DE" w14:textId="77777777" w:rsidR="00F3209D" w:rsidRPr="00FC0FCB" w:rsidRDefault="00F3209D" w:rsidP="00F3209D">
      <w:pPr>
        <w:rPr>
          <w:rFonts w:ascii="Arial Nova" w:hAnsi="Arial Nova"/>
        </w:rPr>
      </w:pPr>
    </w:p>
    <w:p w14:paraId="71054D75" w14:textId="77777777" w:rsidR="00F3209D" w:rsidRPr="00FC0FCB" w:rsidRDefault="00F3209D" w:rsidP="00F3209D">
      <w:pPr>
        <w:pStyle w:val="Heading3"/>
        <w:rPr>
          <w:rFonts w:ascii="Arial Nova" w:eastAsiaTheme="minorHAnsi" w:hAnsi="Arial Nova" w:cstheme="minorBidi"/>
          <w:color w:val="auto"/>
          <w:sz w:val="24"/>
          <w:szCs w:val="24"/>
          <w:lang w:val="fr-CA"/>
        </w:rPr>
      </w:pPr>
      <w:bookmarkStart w:id="20" w:name="_Toc206060206"/>
      <w:r w:rsidRPr="00FC0FCB">
        <w:rPr>
          <w:rFonts w:ascii="Arial Nova" w:hAnsi="Arial Nova"/>
          <w:lang w:val="fr-CA"/>
        </w:rPr>
        <w:t>Jeux</w:t>
      </w:r>
      <w:r w:rsidRPr="00FC0FCB">
        <w:rPr>
          <w:rFonts w:ascii="Arial Nova" w:hAnsi="Arial Nova"/>
          <w:lang w:val="fr-CA"/>
        </w:rPr>
        <w:br/>
      </w:r>
      <w:r w:rsidRPr="00FC0FCB">
        <w:rPr>
          <w:rFonts w:ascii="Arial Nova" w:eastAsiaTheme="minorHAnsi" w:hAnsi="Arial Nova" w:cstheme="minorBidi"/>
          <w:color w:val="auto"/>
          <w:sz w:val="24"/>
          <w:szCs w:val="24"/>
          <w:lang w:val="fr-CA"/>
        </w:rPr>
        <w:t>Stations de jeux de société, soirée quiz, jeux de carnaval, chasse au trésor</w:t>
      </w:r>
      <w:bookmarkEnd w:id="20"/>
    </w:p>
    <w:tbl>
      <w:tblPr>
        <w:tblStyle w:val="TableGrid"/>
        <w:tblW w:w="0" w:type="auto"/>
        <w:tblLook w:val="04A0" w:firstRow="1" w:lastRow="0" w:firstColumn="1" w:lastColumn="0" w:noHBand="0" w:noVBand="1"/>
      </w:tblPr>
      <w:tblGrid>
        <w:gridCol w:w="2226"/>
        <w:gridCol w:w="6404"/>
      </w:tblGrid>
      <w:tr w:rsidR="00F3209D" w:rsidRPr="00FC0FCB" w14:paraId="3710A91D" w14:textId="77777777" w:rsidTr="00A75C41">
        <w:tc>
          <w:tcPr>
            <w:tcW w:w="2335" w:type="dxa"/>
          </w:tcPr>
          <w:p w14:paraId="73798886"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187762A9"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5DC60E42" w14:textId="77777777" w:rsidTr="00A75C41">
        <w:tc>
          <w:tcPr>
            <w:tcW w:w="2335" w:type="dxa"/>
          </w:tcPr>
          <w:p w14:paraId="15348E76"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1C49FEF0"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672E7E3D" w14:textId="77777777" w:rsidTr="00A75C41">
        <w:tc>
          <w:tcPr>
            <w:tcW w:w="2335" w:type="dxa"/>
          </w:tcPr>
          <w:p w14:paraId="121DE859"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2067672A"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Envisager d'intégrer des questions/défis liés aux bénéficiaires désignés</w:t>
            </w:r>
          </w:p>
          <w:p w14:paraId="39ED7F04" w14:textId="77777777" w:rsidR="00F3209D" w:rsidRPr="00FC0FCB" w:rsidRDefault="00F3209D" w:rsidP="00F3209D">
            <w:pPr>
              <w:pStyle w:val="ListParagraph"/>
              <w:numPr>
                <w:ilvl w:val="0"/>
                <w:numId w:val="11"/>
              </w:numPr>
              <w:rPr>
                <w:rFonts w:ascii="Arial Nova" w:hAnsi="Arial Nova"/>
                <w:lang w:val="fr-CA"/>
              </w:rPr>
            </w:pPr>
            <w:r w:rsidRPr="00FC0FCB">
              <w:rPr>
                <w:rFonts w:ascii="Arial Nova" w:hAnsi="Arial Nova"/>
                <w:lang w:val="fr-CA"/>
              </w:rPr>
              <w:t>Charger des frais d'admission/de participation</w:t>
            </w:r>
          </w:p>
        </w:tc>
      </w:tr>
      <w:tr w:rsidR="00F3209D" w:rsidRPr="00FC0FCB" w14:paraId="00A131FB" w14:textId="77777777" w:rsidTr="00A75C41">
        <w:trPr>
          <w:trHeight w:val="300"/>
        </w:trPr>
        <w:tc>
          <w:tcPr>
            <w:tcW w:w="2335" w:type="dxa"/>
          </w:tcPr>
          <w:p w14:paraId="7DADD66E"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110825DC" w14:textId="77777777" w:rsidR="00F3209D" w:rsidRPr="00FC0FCB" w:rsidRDefault="00F3209D" w:rsidP="00F3209D">
            <w:pPr>
              <w:pStyle w:val="ListParagraph"/>
              <w:numPr>
                <w:ilvl w:val="0"/>
                <w:numId w:val="11"/>
              </w:numPr>
              <w:rPr>
                <w:rFonts w:ascii="Arial Nova" w:hAnsi="Arial Nova"/>
              </w:rPr>
            </w:pPr>
            <w:r w:rsidRPr="00FC0FCB">
              <w:rPr>
                <w:rFonts w:ascii="Arial Nova" w:hAnsi="Arial Nova"/>
              </w:rPr>
              <w:t xml:space="preserve">Basse à </w:t>
            </w:r>
            <w:proofErr w:type="spellStart"/>
            <w:r w:rsidRPr="00FC0FCB">
              <w:rPr>
                <w:rFonts w:ascii="Arial Nova" w:hAnsi="Arial Nova"/>
              </w:rPr>
              <w:t>moyenne</w:t>
            </w:r>
            <w:proofErr w:type="spellEnd"/>
          </w:p>
        </w:tc>
      </w:tr>
    </w:tbl>
    <w:p w14:paraId="4307217B" w14:textId="77777777" w:rsidR="00F3209D" w:rsidRPr="00FC0FCB" w:rsidRDefault="00F3209D" w:rsidP="00F3209D">
      <w:pPr>
        <w:rPr>
          <w:rFonts w:ascii="Arial Nova" w:hAnsi="Arial Nova"/>
        </w:rPr>
      </w:pPr>
    </w:p>
    <w:p w14:paraId="039C477A" w14:textId="77777777" w:rsidR="00F3209D" w:rsidRPr="00FC0FCB" w:rsidRDefault="00F3209D" w:rsidP="00F3209D">
      <w:pPr>
        <w:pStyle w:val="Heading3"/>
        <w:rPr>
          <w:rFonts w:ascii="Arial Nova" w:hAnsi="Arial Nova"/>
        </w:rPr>
      </w:pPr>
      <w:bookmarkStart w:id="21" w:name="_Toc206060207"/>
      <w:r w:rsidRPr="00FC0FCB">
        <w:rPr>
          <w:rFonts w:ascii="Arial Nova" w:hAnsi="Arial Nova"/>
        </w:rPr>
        <w:t>Rassemblements et événements spéciaux</w:t>
      </w:r>
      <w:bookmarkEnd w:id="21"/>
    </w:p>
    <w:p w14:paraId="1D6EBF75" w14:textId="77777777" w:rsidR="00F3209D" w:rsidRPr="00FC0FCB" w:rsidRDefault="00F3209D" w:rsidP="00F3209D">
      <w:pPr>
        <w:rPr>
          <w:rFonts w:ascii="Arial Nova" w:hAnsi="Arial Nova"/>
        </w:rPr>
      </w:pPr>
      <w:r w:rsidRPr="00FC0FCB">
        <w:rPr>
          <w:rFonts w:ascii="Arial Nova" w:hAnsi="Arial Nova"/>
        </w:rPr>
        <w:t>Apéros, fêtes, réunions d'équipe, galas</w:t>
      </w:r>
    </w:p>
    <w:tbl>
      <w:tblPr>
        <w:tblStyle w:val="TableGrid"/>
        <w:tblW w:w="0" w:type="auto"/>
        <w:tblLook w:val="04A0" w:firstRow="1" w:lastRow="0" w:firstColumn="1" w:lastColumn="0" w:noHBand="0" w:noVBand="1"/>
      </w:tblPr>
      <w:tblGrid>
        <w:gridCol w:w="2231"/>
        <w:gridCol w:w="6399"/>
      </w:tblGrid>
      <w:tr w:rsidR="00F3209D" w:rsidRPr="00FC0FCB" w14:paraId="1B93C9B7" w14:textId="77777777" w:rsidTr="00A75C41">
        <w:tc>
          <w:tcPr>
            <w:tcW w:w="2335" w:type="dxa"/>
          </w:tcPr>
          <w:p w14:paraId="3CB39E75"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51D2B5C3" w14:textId="77777777" w:rsidR="00F3209D" w:rsidRPr="00FC0FCB" w:rsidRDefault="00F3209D" w:rsidP="00A75C41">
            <w:pPr>
              <w:rPr>
                <w:rFonts w:ascii="Arial Nova" w:hAnsi="Arial Nova"/>
              </w:rPr>
            </w:pPr>
            <w:r w:rsidRPr="00FC0FCB">
              <w:rPr>
                <w:rFonts w:ascii="Arial Nova" w:hAnsi="Arial Nova"/>
              </w:rPr>
              <w:t>Impact</w:t>
            </w:r>
          </w:p>
        </w:tc>
      </w:tr>
      <w:tr w:rsidR="00F3209D" w:rsidRPr="00FC0FCB" w14:paraId="4734A308" w14:textId="77777777" w:rsidTr="00A75C41">
        <w:tc>
          <w:tcPr>
            <w:tcW w:w="2335" w:type="dxa"/>
          </w:tcPr>
          <w:p w14:paraId="0FAE3D16"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2A6A3309"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713E65E7" w14:textId="77777777" w:rsidTr="00A75C41">
        <w:tc>
          <w:tcPr>
            <w:tcW w:w="2335" w:type="dxa"/>
          </w:tcPr>
          <w:p w14:paraId="495F3DAD"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65CDF288" w14:textId="77777777" w:rsidR="00F3209D" w:rsidRPr="00FC0FCB" w:rsidRDefault="00F3209D" w:rsidP="00F3209D">
            <w:pPr>
              <w:pStyle w:val="ListParagraph"/>
              <w:numPr>
                <w:ilvl w:val="0"/>
                <w:numId w:val="12"/>
              </w:numPr>
              <w:rPr>
                <w:rFonts w:ascii="Arial Nova" w:hAnsi="Arial Nova"/>
                <w:lang w:val="fr-CA"/>
              </w:rPr>
            </w:pPr>
            <w:r w:rsidRPr="00FC0FCB">
              <w:rPr>
                <w:rFonts w:ascii="Arial Nova" w:hAnsi="Arial Nova"/>
                <w:lang w:val="fr-CA"/>
              </w:rPr>
              <w:t>Impliquer les destinataires désignés, en leur donnant la possibilité de s'exprimer</w:t>
            </w:r>
          </w:p>
          <w:p w14:paraId="28DE3FB2" w14:textId="77777777" w:rsidR="00F3209D" w:rsidRPr="00FC0FCB" w:rsidRDefault="00F3209D" w:rsidP="00F3209D">
            <w:pPr>
              <w:pStyle w:val="ListParagraph"/>
              <w:numPr>
                <w:ilvl w:val="0"/>
                <w:numId w:val="12"/>
              </w:numPr>
              <w:rPr>
                <w:rFonts w:ascii="Arial Nova" w:hAnsi="Arial Nova"/>
                <w:lang w:val="fr-CA"/>
              </w:rPr>
            </w:pPr>
            <w:r w:rsidRPr="00FC0FCB">
              <w:rPr>
                <w:rFonts w:ascii="Arial Nova" w:hAnsi="Arial Nova"/>
                <w:lang w:val="fr-CA"/>
              </w:rPr>
              <w:lastRenderedPageBreak/>
              <w:t>Veiller à ce qu'il existe des occasions de faire des promesses de dons</w:t>
            </w:r>
          </w:p>
        </w:tc>
      </w:tr>
      <w:tr w:rsidR="00F3209D" w:rsidRPr="00FC0FCB" w14:paraId="31D60964" w14:textId="77777777" w:rsidTr="00A75C41">
        <w:trPr>
          <w:trHeight w:val="300"/>
        </w:trPr>
        <w:tc>
          <w:tcPr>
            <w:tcW w:w="2335" w:type="dxa"/>
          </w:tcPr>
          <w:p w14:paraId="01D851BF" w14:textId="77777777" w:rsidR="00F3209D" w:rsidRPr="00FC0FCB" w:rsidRDefault="00F3209D" w:rsidP="00A75C41">
            <w:pPr>
              <w:rPr>
                <w:rFonts w:ascii="Arial Nova" w:hAnsi="Arial Nova"/>
              </w:rPr>
            </w:pPr>
            <w:proofErr w:type="spellStart"/>
            <w:r w:rsidRPr="00FC0FCB">
              <w:rPr>
                <w:rFonts w:ascii="Arial Nova" w:hAnsi="Arial Nova"/>
              </w:rPr>
              <w:lastRenderedPageBreak/>
              <w:t>Difficulté</w:t>
            </w:r>
            <w:proofErr w:type="spellEnd"/>
          </w:p>
        </w:tc>
        <w:tc>
          <w:tcPr>
            <w:tcW w:w="7015" w:type="dxa"/>
          </w:tcPr>
          <w:p w14:paraId="62C4C568" w14:textId="77777777" w:rsidR="00F3209D" w:rsidRPr="00FC0FCB" w:rsidRDefault="00F3209D" w:rsidP="00F3209D">
            <w:pPr>
              <w:pStyle w:val="ListParagraph"/>
              <w:numPr>
                <w:ilvl w:val="0"/>
                <w:numId w:val="12"/>
              </w:numPr>
              <w:rPr>
                <w:rFonts w:ascii="Arial Nova" w:hAnsi="Arial Nova"/>
              </w:rPr>
            </w:pPr>
            <w:r w:rsidRPr="00FC0FCB">
              <w:rPr>
                <w:rFonts w:ascii="Arial Nova" w:hAnsi="Arial Nova"/>
              </w:rPr>
              <w:t xml:space="preserve">Basse à </w:t>
            </w:r>
            <w:proofErr w:type="spellStart"/>
            <w:r w:rsidRPr="00FC0FCB">
              <w:rPr>
                <w:rFonts w:ascii="Arial Nova" w:hAnsi="Arial Nova"/>
              </w:rPr>
              <w:t>moyenne</w:t>
            </w:r>
            <w:proofErr w:type="spellEnd"/>
          </w:p>
        </w:tc>
      </w:tr>
    </w:tbl>
    <w:p w14:paraId="7B330D4D" w14:textId="77777777" w:rsidR="00F3209D" w:rsidRPr="00FC0FCB" w:rsidRDefault="00F3209D" w:rsidP="00F3209D">
      <w:pPr>
        <w:rPr>
          <w:rFonts w:ascii="Arial Nova" w:hAnsi="Arial Nova"/>
        </w:rPr>
      </w:pPr>
    </w:p>
    <w:p w14:paraId="70924A37" w14:textId="77777777" w:rsidR="00F3209D" w:rsidRPr="00FC0FCB" w:rsidRDefault="00F3209D" w:rsidP="00F3209D">
      <w:pPr>
        <w:pStyle w:val="Heading3"/>
        <w:rPr>
          <w:rFonts w:ascii="Arial Nova" w:hAnsi="Arial Nova"/>
        </w:rPr>
      </w:pPr>
      <w:bookmarkStart w:id="22" w:name="_Toc206060208"/>
      <w:r w:rsidRPr="00FC0FCB">
        <w:rPr>
          <w:rFonts w:ascii="Arial Nova" w:hAnsi="Arial Nova"/>
        </w:rPr>
        <w:t>Activités sportives</w:t>
      </w:r>
      <w:bookmarkEnd w:id="22"/>
    </w:p>
    <w:p w14:paraId="37361AF0" w14:textId="77777777" w:rsidR="00F3209D" w:rsidRPr="00FC0FCB" w:rsidRDefault="00F3209D" w:rsidP="00F3209D">
      <w:pPr>
        <w:rPr>
          <w:rFonts w:ascii="Arial Nova" w:hAnsi="Arial Nova"/>
          <w:lang w:val="fr-CA"/>
        </w:rPr>
      </w:pPr>
      <w:r w:rsidRPr="00FC0FCB">
        <w:rPr>
          <w:rFonts w:ascii="Arial Nova" w:hAnsi="Arial Nova"/>
          <w:lang w:val="fr-CA"/>
        </w:rPr>
        <w:t>Tournoi sportif, olympiades au bureau, cours de fitness pour une œuvre caritative, pentathlon (activités pendant la pause du dîner pendant une semaine, avec des compétitions interdépartementales)</w:t>
      </w:r>
    </w:p>
    <w:tbl>
      <w:tblPr>
        <w:tblStyle w:val="TableGrid"/>
        <w:tblW w:w="0" w:type="auto"/>
        <w:tblLook w:val="04A0" w:firstRow="1" w:lastRow="0" w:firstColumn="1" w:lastColumn="0" w:noHBand="0" w:noVBand="1"/>
      </w:tblPr>
      <w:tblGrid>
        <w:gridCol w:w="2232"/>
        <w:gridCol w:w="6398"/>
      </w:tblGrid>
      <w:tr w:rsidR="00F3209D" w:rsidRPr="00FC0FCB" w14:paraId="75861036" w14:textId="77777777" w:rsidTr="00A75C41">
        <w:tc>
          <w:tcPr>
            <w:tcW w:w="2335" w:type="dxa"/>
          </w:tcPr>
          <w:p w14:paraId="31B445E0"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6BE9704C" w14:textId="77777777" w:rsidR="00F3209D" w:rsidRPr="00FC0FCB" w:rsidRDefault="00F3209D" w:rsidP="00A75C41">
            <w:pPr>
              <w:rPr>
                <w:rFonts w:ascii="Arial Nova" w:hAnsi="Arial Nova"/>
              </w:rPr>
            </w:pPr>
            <w:r w:rsidRPr="00FC0FCB">
              <w:rPr>
                <w:rFonts w:ascii="Arial Nova" w:hAnsi="Arial Nova"/>
              </w:rPr>
              <w:t xml:space="preserve"> Levée de fonds</w:t>
            </w:r>
          </w:p>
        </w:tc>
      </w:tr>
      <w:tr w:rsidR="00F3209D" w:rsidRPr="00FC0FCB" w14:paraId="45B05EB1" w14:textId="77777777" w:rsidTr="00A75C41">
        <w:tc>
          <w:tcPr>
            <w:tcW w:w="2335" w:type="dxa"/>
          </w:tcPr>
          <w:p w14:paraId="3328EA85"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43B9B061"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46979438" w14:textId="77777777" w:rsidTr="00A75C41">
        <w:tc>
          <w:tcPr>
            <w:tcW w:w="2335" w:type="dxa"/>
          </w:tcPr>
          <w:p w14:paraId="1A2D83E5"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5F29A8A1" w14:textId="77777777" w:rsidR="00F3209D" w:rsidRPr="00FC0FCB" w:rsidRDefault="00F3209D" w:rsidP="00F3209D">
            <w:pPr>
              <w:pStyle w:val="ListParagraph"/>
              <w:numPr>
                <w:ilvl w:val="0"/>
                <w:numId w:val="13"/>
              </w:numPr>
              <w:rPr>
                <w:rFonts w:ascii="Arial Nova" w:hAnsi="Arial Nova"/>
                <w:lang w:val="fr-CA"/>
              </w:rPr>
            </w:pPr>
            <w:r w:rsidRPr="00FC0FCB">
              <w:rPr>
                <w:rFonts w:ascii="Arial Nova" w:hAnsi="Arial Nova"/>
                <w:lang w:val="fr-CA"/>
              </w:rPr>
              <w:t>Faire payer un droit d'entrée/de participation</w:t>
            </w:r>
          </w:p>
          <w:p w14:paraId="5C370A6B" w14:textId="77777777" w:rsidR="00F3209D" w:rsidRPr="00FC0FCB" w:rsidRDefault="00F3209D" w:rsidP="00F3209D">
            <w:pPr>
              <w:pStyle w:val="ListParagraph"/>
              <w:numPr>
                <w:ilvl w:val="0"/>
                <w:numId w:val="13"/>
              </w:numPr>
              <w:rPr>
                <w:rFonts w:ascii="Arial Nova" w:hAnsi="Arial Nova"/>
                <w:lang w:val="fr-CA"/>
              </w:rPr>
            </w:pPr>
            <w:r w:rsidRPr="00FC0FCB">
              <w:rPr>
                <w:rFonts w:ascii="Arial Nova" w:hAnsi="Arial Nova"/>
                <w:lang w:val="fr-CA"/>
              </w:rPr>
              <w:t>S'efforcer de sensibiliser les participants à la campagne</w:t>
            </w:r>
          </w:p>
        </w:tc>
      </w:tr>
      <w:tr w:rsidR="00F3209D" w:rsidRPr="00FC0FCB" w14:paraId="2B87DD21" w14:textId="77777777" w:rsidTr="00A75C41">
        <w:trPr>
          <w:trHeight w:val="300"/>
        </w:trPr>
        <w:tc>
          <w:tcPr>
            <w:tcW w:w="2335" w:type="dxa"/>
          </w:tcPr>
          <w:p w14:paraId="401E1105"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5C7FBD23" w14:textId="77777777" w:rsidR="00F3209D" w:rsidRPr="00FC0FCB" w:rsidRDefault="00F3209D" w:rsidP="00F3209D">
            <w:pPr>
              <w:pStyle w:val="ListParagraph"/>
              <w:numPr>
                <w:ilvl w:val="0"/>
                <w:numId w:val="13"/>
              </w:numPr>
              <w:rPr>
                <w:rFonts w:ascii="Arial Nova" w:hAnsi="Arial Nova"/>
              </w:rPr>
            </w:pPr>
            <w:r w:rsidRPr="00FC0FCB">
              <w:rPr>
                <w:rFonts w:ascii="Arial Nova" w:hAnsi="Arial Nova"/>
              </w:rPr>
              <w:t xml:space="preserve">Moyenne à </w:t>
            </w:r>
            <w:proofErr w:type="spellStart"/>
            <w:r w:rsidRPr="00FC0FCB">
              <w:rPr>
                <w:rFonts w:ascii="Arial Nova" w:hAnsi="Arial Nova"/>
              </w:rPr>
              <w:t>élevée</w:t>
            </w:r>
            <w:proofErr w:type="spellEnd"/>
          </w:p>
        </w:tc>
      </w:tr>
    </w:tbl>
    <w:p w14:paraId="163B06AB" w14:textId="77777777" w:rsidR="00F3209D" w:rsidRPr="00FC0FCB" w:rsidRDefault="00F3209D" w:rsidP="00F3209D">
      <w:pPr>
        <w:rPr>
          <w:rFonts w:ascii="Arial Nova" w:hAnsi="Arial Nova"/>
        </w:rPr>
      </w:pPr>
    </w:p>
    <w:p w14:paraId="717B9321" w14:textId="77777777" w:rsidR="00F3209D" w:rsidRPr="00FC0FCB" w:rsidRDefault="00F3209D" w:rsidP="00F3209D">
      <w:pPr>
        <w:rPr>
          <w:rFonts w:ascii="Arial Nova" w:eastAsiaTheme="majorEastAsia" w:hAnsi="Arial Nova" w:cstheme="majorBidi"/>
          <w:color w:val="C00000"/>
          <w:sz w:val="28"/>
          <w:szCs w:val="28"/>
          <w:lang w:val="fr-CA"/>
        </w:rPr>
      </w:pPr>
      <w:r w:rsidRPr="00FC0FCB">
        <w:rPr>
          <w:rFonts w:ascii="Arial Nova" w:eastAsiaTheme="majorEastAsia" w:hAnsi="Arial Nova" w:cstheme="majorBidi"/>
          <w:color w:val="C00000"/>
          <w:sz w:val="28"/>
          <w:szCs w:val="28"/>
          <w:lang w:val="fr-CA"/>
        </w:rPr>
        <w:t>Jeux de hasard (jeux de bienfaisance)</w:t>
      </w:r>
    </w:p>
    <w:p w14:paraId="2CC83DFE" w14:textId="77777777" w:rsidR="00F3209D" w:rsidRPr="00FC0FCB" w:rsidRDefault="00F3209D" w:rsidP="00F3209D">
      <w:pPr>
        <w:rPr>
          <w:rFonts w:ascii="Arial Nova" w:hAnsi="Arial Nova"/>
        </w:rPr>
      </w:pPr>
      <w:r w:rsidRPr="00FC0FCB">
        <w:rPr>
          <w:rFonts w:ascii="Arial Nova" w:hAnsi="Arial Nova"/>
        </w:rPr>
        <w:t xml:space="preserve">Bingo, tombola 50/50, tombola avec prix, “Survivor Island”, “Stock </w:t>
      </w:r>
      <w:proofErr w:type="spellStart"/>
      <w:r w:rsidRPr="00FC0FCB">
        <w:rPr>
          <w:rFonts w:ascii="Arial Nova" w:hAnsi="Arial Nova"/>
        </w:rPr>
        <w:t>Your</w:t>
      </w:r>
      <w:proofErr w:type="spellEnd"/>
      <w:r w:rsidRPr="00FC0FCB">
        <w:rPr>
          <w:rFonts w:ascii="Arial Nova" w:hAnsi="Arial Nova"/>
        </w:rPr>
        <w:t xml:space="preserve"> </w:t>
      </w:r>
      <w:proofErr w:type="spellStart"/>
      <w:r w:rsidRPr="00FC0FCB">
        <w:rPr>
          <w:rFonts w:ascii="Arial Nova" w:hAnsi="Arial Nova"/>
        </w:rPr>
        <w:t>Cellar</w:t>
      </w:r>
      <w:proofErr w:type="spellEnd"/>
      <w:r w:rsidRPr="00FC0FCB">
        <w:rPr>
          <w:rFonts w:ascii="Arial Nova" w:hAnsi="Arial Nova"/>
        </w:rPr>
        <w:t>”</w:t>
      </w:r>
    </w:p>
    <w:tbl>
      <w:tblPr>
        <w:tblStyle w:val="TableGrid"/>
        <w:tblW w:w="0" w:type="auto"/>
        <w:tblLook w:val="04A0" w:firstRow="1" w:lastRow="0" w:firstColumn="1" w:lastColumn="0" w:noHBand="0" w:noVBand="1"/>
      </w:tblPr>
      <w:tblGrid>
        <w:gridCol w:w="2232"/>
        <w:gridCol w:w="6398"/>
      </w:tblGrid>
      <w:tr w:rsidR="00F3209D" w:rsidRPr="00FC0FCB" w14:paraId="5DF287F4" w14:textId="77777777" w:rsidTr="00A75C41">
        <w:tc>
          <w:tcPr>
            <w:tcW w:w="2335" w:type="dxa"/>
          </w:tcPr>
          <w:p w14:paraId="18FF0D6C"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0BB29B0A"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2FE415F7" w14:textId="77777777" w:rsidTr="00A75C41">
        <w:tc>
          <w:tcPr>
            <w:tcW w:w="2335" w:type="dxa"/>
          </w:tcPr>
          <w:p w14:paraId="3C5673C2"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5BA3A454"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4DC22DB4" w14:textId="77777777" w:rsidTr="00A75C41">
        <w:tc>
          <w:tcPr>
            <w:tcW w:w="2335" w:type="dxa"/>
          </w:tcPr>
          <w:p w14:paraId="5C2B6A56"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089B5BA2" w14:textId="77777777" w:rsidR="00F3209D" w:rsidRPr="00FC0FCB" w:rsidRDefault="00F3209D" w:rsidP="00F3209D">
            <w:pPr>
              <w:pStyle w:val="ListParagraph"/>
              <w:numPr>
                <w:ilvl w:val="0"/>
                <w:numId w:val="14"/>
              </w:numPr>
              <w:rPr>
                <w:rFonts w:ascii="Arial Nova" w:hAnsi="Arial Nova"/>
              </w:rPr>
            </w:pPr>
            <w:proofErr w:type="spellStart"/>
            <w:r w:rsidRPr="00FC0FCB">
              <w:rPr>
                <w:rFonts w:ascii="Arial Nova" w:hAnsi="Arial Nova"/>
              </w:rPr>
              <w:t>Avoir</w:t>
            </w:r>
            <w:proofErr w:type="spellEnd"/>
            <w:r w:rsidRPr="00FC0FCB">
              <w:rPr>
                <w:rFonts w:ascii="Arial Nova" w:hAnsi="Arial Nova"/>
              </w:rPr>
              <w:t xml:space="preserve"> les licenses </w:t>
            </w:r>
            <w:proofErr w:type="spellStart"/>
            <w:r w:rsidRPr="00FC0FCB">
              <w:rPr>
                <w:rFonts w:ascii="Arial Nova" w:hAnsi="Arial Nova"/>
              </w:rPr>
              <w:t>nécessaires</w:t>
            </w:r>
            <w:proofErr w:type="spellEnd"/>
          </w:p>
          <w:p w14:paraId="4B170907" w14:textId="77777777" w:rsidR="00F3209D" w:rsidRPr="00FC0FCB" w:rsidRDefault="00F3209D" w:rsidP="00F3209D">
            <w:pPr>
              <w:pStyle w:val="ListParagraph"/>
              <w:numPr>
                <w:ilvl w:val="0"/>
                <w:numId w:val="14"/>
              </w:numPr>
              <w:rPr>
                <w:rFonts w:ascii="Arial Nova" w:hAnsi="Arial Nova"/>
                <w:lang w:val="fr-CA"/>
              </w:rPr>
            </w:pPr>
            <w:proofErr w:type="spellStart"/>
            <w:r w:rsidRPr="00FC0FCB">
              <w:rPr>
                <w:rFonts w:ascii="Arial Nova" w:hAnsi="Arial Nova"/>
                <w:lang w:val="fr-CA"/>
              </w:rPr>
              <w:t>Fréquement</w:t>
            </w:r>
            <w:proofErr w:type="spellEnd"/>
            <w:r w:rsidRPr="00FC0FCB">
              <w:rPr>
                <w:rFonts w:ascii="Arial Nova" w:hAnsi="Arial Nova"/>
                <w:lang w:val="fr-CA"/>
              </w:rPr>
              <w:t xml:space="preserve"> parler de la campagne</w:t>
            </w:r>
          </w:p>
        </w:tc>
      </w:tr>
      <w:tr w:rsidR="00F3209D" w:rsidRPr="00FC0FCB" w14:paraId="4CE05ACD" w14:textId="77777777" w:rsidTr="00A75C41">
        <w:trPr>
          <w:trHeight w:val="300"/>
        </w:trPr>
        <w:tc>
          <w:tcPr>
            <w:tcW w:w="2335" w:type="dxa"/>
          </w:tcPr>
          <w:p w14:paraId="2D603C44"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5FF4C96E" w14:textId="77777777" w:rsidR="00F3209D" w:rsidRPr="00FC0FCB" w:rsidRDefault="00F3209D" w:rsidP="00F3209D">
            <w:pPr>
              <w:pStyle w:val="ListParagraph"/>
              <w:numPr>
                <w:ilvl w:val="0"/>
                <w:numId w:val="14"/>
              </w:numPr>
              <w:rPr>
                <w:rFonts w:ascii="Arial Nova" w:hAnsi="Arial Nova"/>
              </w:rPr>
            </w:pPr>
            <w:proofErr w:type="spellStart"/>
            <w:r w:rsidRPr="00FC0FCB">
              <w:rPr>
                <w:rFonts w:ascii="Arial Nova" w:hAnsi="Arial Nova"/>
              </w:rPr>
              <w:t>Élevée</w:t>
            </w:r>
            <w:proofErr w:type="spellEnd"/>
          </w:p>
        </w:tc>
      </w:tr>
    </w:tbl>
    <w:p w14:paraId="56083C25" w14:textId="77777777" w:rsidR="00F3209D" w:rsidRPr="00FC0FCB" w:rsidRDefault="00F3209D" w:rsidP="00F3209D">
      <w:pPr>
        <w:rPr>
          <w:rFonts w:ascii="Arial Nova" w:hAnsi="Arial Nova"/>
        </w:rPr>
      </w:pPr>
    </w:p>
    <w:p w14:paraId="14F830D5" w14:textId="77777777" w:rsidR="00F3209D" w:rsidRPr="00FC0FCB" w:rsidRDefault="00F3209D" w:rsidP="00F3209D">
      <w:pPr>
        <w:pStyle w:val="Heading3"/>
        <w:rPr>
          <w:rFonts w:ascii="Arial Nova" w:hAnsi="Arial Nova"/>
          <w:lang w:val="fr-CA"/>
        </w:rPr>
      </w:pPr>
      <w:bookmarkStart w:id="23" w:name="_Toc206060209"/>
      <w:r w:rsidRPr="00FC0FCB">
        <w:rPr>
          <w:rFonts w:ascii="Arial Nova" w:hAnsi="Arial Nova"/>
          <w:lang w:val="fr-CA"/>
        </w:rPr>
        <w:t>Ventes</w:t>
      </w:r>
      <w:bookmarkEnd w:id="23"/>
    </w:p>
    <w:p w14:paraId="1076299B" w14:textId="77777777" w:rsidR="00F3209D" w:rsidRPr="00FC0FCB" w:rsidRDefault="00F3209D" w:rsidP="00F3209D">
      <w:pPr>
        <w:rPr>
          <w:rFonts w:ascii="Arial Nova" w:hAnsi="Arial Nova"/>
          <w:lang w:val="fr-CA"/>
        </w:rPr>
      </w:pPr>
      <w:r w:rsidRPr="00FC0FCB">
        <w:rPr>
          <w:rFonts w:ascii="Arial Nova" w:hAnsi="Arial Nova"/>
          <w:lang w:val="fr-CA"/>
        </w:rPr>
        <w:t xml:space="preserve">Vente de pâtisseries, </w:t>
      </w:r>
      <w:proofErr w:type="spellStart"/>
      <w:r w:rsidRPr="00FC0FCB">
        <w:rPr>
          <w:rFonts w:ascii="Arial Nova" w:hAnsi="Arial Nova"/>
          <w:lang w:val="fr-CA"/>
        </w:rPr>
        <w:t>vide-grenier</w:t>
      </w:r>
      <w:proofErr w:type="spellEnd"/>
      <w:r w:rsidRPr="00FC0FCB">
        <w:rPr>
          <w:rFonts w:ascii="Arial Nova" w:hAnsi="Arial Nova"/>
          <w:lang w:val="fr-CA"/>
        </w:rPr>
        <w:t>, vente de plantes, barbecues</w:t>
      </w:r>
    </w:p>
    <w:tbl>
      <w:tblPr>
        <w:tblStyle w:val="TableGrid"/>
        <w:tblW w:w="0" w:type="auto"/>
        <w:tblLook w:val="04A0" w:firstRow="1" w:lastRow="0" w:firstColumn="1" w:lastColumn="0" w:noHBand="0" w:noVBand="1"/>
      </w:tblPr>
      <w:tblGrid>
        <w:gridCol w:w="2228"/>
        <w:gridCol w:w="6402"/>
      </w:tblGrid>
      <w:tr w:rsidR="00F3209D" w:rsidRPr="00FC0FCB" w14:paraId="00037645" w14:textId="77777777" w:rsidTr="00A75C41">
        <w:trPr>
          <w:trHeight w:val="300"/>
        </w:trPr>
        <w:tc>
          <w:tcPr>
            <w:tcW w:w="2335" w:type="dxa"/>
          </w:tcPr>
          <w:p w14:paraId="2026EB10"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101490CB"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1323709A" w14:textId="77777777" w:rsidTr="00A75C41">
        <w:trPr>
          <w:trHeight w:val="300"/>
        </w:trPr>
        <w:tc>
          <w:tcPr>
            <w:tcW w:w="2335" w:type="dxa"/>
          </w:tcPr>
          <w:p w14:paraId="1FDCE339"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7805D759"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461F5BCC" w14:textId="77777777" w:rsidTr="00A75C41">
        <w:trPr>
          <w:trHeight w:val="300"/>
        </w:trPr>
        <w:tc>
          <w:tcPr>
            <w:tcW w:w="2335" w:type="dxa"/>
          </w:tcPr>
          <w:p w14:paraId="51A37805"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07403AE0" w14:textId="77777777" w:rsidR="00F3209D" w:rsidRPr="00FC0FCB" w:rsidRDefault="00F3209D" w:rsidP="00F3209D">
            <w:pPr>
              <w:pStyle w:val="ListParagraph"/>
              <w:numPr>
                <w:ilvl w:val="0"/>
                <w:numId w:val="15"/>
              </w:numPr>
              <w:rPr>
                <w:rFonts w:ascii="Arial Nova" w:hAnsi="Arial Nova"/>
                <w:lang w:val="fr-CA"/>
              </w:rPr>
            </w:pPr>
            <w:r w:rsidRPr="00FC0FCB">
              <w:rPr>
                <w:rFonts w:ascii="Arial Nova" w:hAnsi="Arial Nova"/>
                <w:lang w:val="fr-CA"/>
              </w:rPr>
              <w:t>Informer sur la campagne et les causes à l'aide d'affiches et d'autres outils promotionnels</w:t>
            </w:r>
          </w:p>
        </w:tc>
      </w:tr>
      <w:tr w:rsidR="00F3209D" w:rsidRPr="00FC0FCB" w14:paraId="57FEEB3D" w14:textId="77777777" w:rsidTr="00A75C41">
        <w:trPr>
          <w:trHeight w:val="300"/>
        </w:trPr>
        <w:tc>
          <w:tcPr>
            <w:tcW w:w="2335" w:type="dxa"/>
          </w:tcPr>
          <w:p w14:paraId="3C117255"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045BFCD3" w14:textId="77777777" w:rsidR="00F3209D" w:rsidRPr="00FC0FCB" w:rsidRDefault="00F3209D" w:rsidP="00F3209D">
            <w:pPr>
              <w:pStyle w:val="ListParagraph"/>
              <w:numPr>
                <w:ilvl w:val="0"/>
                <w:numId w:val="15"/>
              </w:numPr>
              <w:rPr>
                <w:rFonts w:ascii="Arial Nova" w:hAnsi="Arial Nova"/>
              </w:rPr>
            </w:pPr>
            <w:r w:rsidRPr="00FC0FCB">
              <w:rPr>
                <w:rFonts w:ascii="Arial Nova" w:hAnsi="Arial Nova"/>
              </w:rPr>
              <w:t xml:space="preserve">Basse à </w:t>
            </w:r>
            <w:proofErr w:type="spellStart"/>
            <w:r w:rsidRPr="00FC0FCB">
              <w:rPr>
                <w:rFonts w:ascii="Arial Nova" w:hAnsi="Arial Nova"/>
              </w:rPr>
              <w:t>moyenne</w:t>
            </w:r>
            <w:proofErr w:type="spellEnd"/>
          </w:p>
        </w:tc>
      </w:tr>
    </w:tbl>
    <w:p w14:paraId="69937307" w14:textId="77777777" w:rsidR="00F3209D" w:rsidRPr="00FC0FCB" w:rsidRDefault="00F3209D" w:rsidP="00F3209D">
      <w:pPr>
        <w:rPr>
          <w:rFonts w:ascii="Arial Nova" w:hAnsi="Arial Nova"/>
        </w:rPr>
      </w:pPr>
    </w:p>
    <w:p w14:paraId="58B0B4A6" w14:textId="77777777" w:rsidR="00F3209D" w:rsidRPr="00FC0FCB" w:rsidRDefault="00F3209D" w:rsidP="00F3209D">
      <w:pPr>
        <w:pStyle w:val="Heading3"/>
        <w:rPr>
          <w:rFonts w:ascii="Arial Nova" w:hAnsi="Arial Nova"/>
        </w:rPr>
      </w:pPr>
      <w:bookmarkStart w:id="24" w:name="_Toc206060210"/>
      <w:r w:rsidRPr="00FC0FCB">
        <w:rPr>
          <w:rFonts w:ascii="Arial Nova" w:hAnsi="Arial Nova"/>
        </w:rPr>
        <w:t>Concours</w:t>
      </w:r>
      <w:bookmarkEnd w:id="24"/>
    </w:p>
    <w:p w14:paraId="0E0F2DBB" w14:textId="77777777" w:rsidR="00F3209D" w:rsidRPr="00FC0FCB" w:rsidRDefault="00F3209D" w:rsidP="00F3209D">
      <w:pPr>
        <w:rPr>
          <w:rFonts w:ascii="Arial Nova" w:hAnsi="Arial Nova"/>
          <w:lang w:val="fr-CA"/>
        </w:rPr>
      </w:pPr>
      <w:r w:rsidRPr="00FC0FCB">
        <w:rPr>
          <w:rFonts w:ascii="Arial Nova" w:hAnsi="Arial Nova"/>
          <w:lang w:val="fr-CA"/>
        </w:rPr>
        <w:t>Concours de décoration, concours photo, concours de danse, karaoké, concours de talents, concours de pâtisserie, concours de cuisine, concours saisonniers comme la sculpture de citrouilles.</w:t>
      </w:r>
    </w:p>
    <w:tbl>
      <w:tblPr>
        <w:tblStyle w:val="TableGrid"/>
        <w:tblW w:w="0" w:type="auto"/>
        <w:tblLook w:val="04A0" w:firstRow="1" w:lastRow="0" w:firstColumn="1" w:lastColumn="0" w:noHBand="0" w:noVBand="1"/>
      </w:tblPr>
      <w:tblGrid>
        <w:gridCol w:w="2227"/>
        <w:gridCol w:w="6403"/>
      </w:tblGrid>
      <w:tr w:rsidR="00F3209D" w:rsidRPr="00FC0FCB" w14:paraId="2E85E493" w14:textId="77777777" w:rsidTr="00A75C41">
        <w:tc>
          <w:tcPr>
            <w:tcW w:w="2335" w:type="dxa"/>
          </w:tcPr>
          <w:p w14:paraId="775A2836"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58C5922E" w14:textId="77777777" w:rsidR="00F3209D" w:rsidRPr="00FC0FCB" w:rsidRDefault="00F3209D" w:rsidP="00A75C41">
            <w:pPr>
              <w:rPr>
                <w:rFonts w:ascii="Arial Nova" w:hAnsi="Arial Nova"/>
              </w:rPr>
            </w:pPr>
            <w:r w:rsidRPr="00FC0FCB">
              <w:rPr>
                <w:rFonts w:ascii="Arial Nova" w:hAnsi="Arial Nova"/>
              </w:rPr>
              <w:t>Impact / Levée de fonds</w:t>
            </w:r>
          </w:p>
        </w:tc>
      </w:tr>
      <w:tr w:rsidR="00F3209D" w:rsidRPr="00FC0FCB" w14:paraId="7D2C7A2F" w14:textId="77777777" w:rsidTr="00A75C41">
        <w:tc>
          <w:tcPr>
            <w:tcW w:w="2335" w:type="dxa"/>
          </w:tcPr>
          <w:p w14:paraId="619EAA86"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1F00CFB1"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2B118AB3" w14:textId="77777777" w:rsidTr="00A75C41">
        <w:tc>
          <w:tcPr>
            <w:tcW w:w="2335" w:type="dxa"/>
          </w:tcPr>
          <w:p w14:paraId="2E5868D1" w14:textId="77777777" w:rsidR="00F3209D" w:rsidRPr="00FC0FCB" w:rsidRDefault="00F3209D" w:rsidP="00A75C41">
            <w:pPr>
              <w:rPr>
                <w:rFonts w:ascii="Arial Nova" w:hAnsi="Arial Nova"/>
              </w:rPr>
            </w:pPr>
            <w:r w:rsidRPr="00FC0FCB">
              <w:rPr>
                <w:rFonts w:ascii="Arial Nova" w:hAnsi="Arial Nova"/>
              </w:rPr>
              <w:lastRenderedPageBreak/>
              <w:t xml:space="preserve">Clé(s) de </w:t>
            </w:r>
            <w:proofErr w:type="spellStart"/>
            <w:r w:rsidRPr="00FC0FCB">
              <w:rPr>
                <w:rFonts w:ascii="Arial Nova" w:hAnsi="Arial Nova"/>
              </w:rPr>
              <w:t>réussite</w:t>
            </w:r>
            <w:proofErr w:type="spellEnd"/>
          </w:p>
        </w:tc>
        <w:tc>
          <w:tcPr>
            <w:tcW w:w="7015" w:type="dxa"/>
          </w:tcPr>
          <w:p w14:paraId="10B9EAA0" w14:textId="77777777" w:rsidR="00F3209D" w:rsidRPr="00FC0FCB" w:rsidRDefault="00F3209D" w:rsidP="00F3209D">
            <w:pPr>
              <w:pStyle w:val="ListParagraph"/>
              <w:numPr>
                <w:ilvl w:val="0"/>
                <w:numId w:val="15"/>
              </w:numPr>
              <w:rPr>
                <w:rFonts w:ascii="Arial Nova" w:hAnsi="Arial Nova"/>
                <w:lang w:val="fr-CA"/>
              </w:rPr>
            </w:pPr>
            <w:r w:rsidRPr="00FC0FCB">
              <w:rPr>
                <w:rFonts w:ascii="Arial Nova" w:hAnsi="Arial Nova"/>
                <w:lang w:val="fr-CA"/>
              </w:rPr>
              <w:t>Envisager d'intégrer des défis liés aux bénéficiaires désignés.</w:t>
            </w:r>
          </w:p>
          <w:p w14:paraId="476AC7A7" w14:textId="77777777" w:rsidR="00F3209D" w:rsidRPr="00FC0FCB" w:rsidRDefault="00F3209D" w:rsidP="00F3209D">
            <w:pPr>
              <w:pStyle w:val="ListParagraph"/>
              <w:numPr>
                <w:ilvl w:val="0"/>
                <w:numId w:val="15"/>
              </w:numPr>
              <w:rPr>
                <w:rFonts w:ascii="Arial Nova" w:hAnsi="Arial Nova"/>
                <w:lang w:val="fr-CA"/>
              </w:rPr>
            </w:pPr>
            <w:r w:rsidRPr="00FC0FCB">
              <w:rPr>
                <w:rFonts w:ascii="Arial Nova" w:hAnsi="Arial Nova"/>
                <w:lang w:val="fr-CA"/>
              </w:rPr>
              <w:t>Informer sur la campagne et les causes à l'aide de panneaux et d'autres outils promotionnels.</w:t>
            </w:r>
          </w:p>
          <w:p w14:paraId="667A2F1A" w14:textId="77777777" w:rsidR="00F3209D" w:rsidRPr="00FC0FCB" w:rsidRDefault="00F3209D" w:rsidP="00F3209D">
            <w:pPr>
              <w:pStyle w:val="ListParagraph"/>
              <w:numPr>
                <w:ilvl w:val="0"/>
                <w:numId w:val="15"/>
              </w:numPr>
              <w:rPr>
                <w:rFonts w:ascii="Arial Nova" w:hAnsi="Arial Nova"/>
                <w:lang w:val="fr-CA"/>
              </w:rPr>
            </w:pPr>
            <w:r w:rsidRPr="00FC0FCB">
              <w:rPr>
                <w:rFonts w:ascii="Arial Nova" w:hAnsi="Arial Nova"/>
                <w:lang w:val="fr-CA"/>
              </w:rPr>
              <w:t>Contributions en nature pour les prix.</w:t>
            </w:r>
          </w:p>
          <w:p w14:paraId="786DE5B0" w14:textId="77777777" w:rsidR="00F3209D" w:rsidRPr="00FC0FCB" w:rsidRDefault="00F3209D" w:rsidP="00F3209D">
            <w:pPr>
              <w:pStyle w:val="ListParagraph"/>
              <w:numPr>
                <w:ilvl w:val="0"/>
                <w:numId w:val="15"/>
              </w:numPr>
              <w:rPr>
                <w:rFonts w:ascii="Arial Nova" w:hAnsi="Arial Nova"/>
                <w:lang w:val="fr-CA"/>
              </w:rPr>
            </w:pPr>
            <w:r w:rsidRPr="00FC0FCB">
              <w:rPr>
                <w:rFonts w:ascii="Arial Nova" w:hAnsi="Arial Nova"/>
                <w:lang w:val="fr-CA"/>
              </w:rPr>
              <w:t>Faire payer un droit de vote ou installer des bocaux de collecte, et le produit ayant récolté le plus d'argent remporte le concours.</w:t>
            </w:r>
          </w:p>
        </w:tc>
      </w:tr>
      <w:tr w:rsidR="00F3209D" w:rsidRPr="00FC0FCB" w14:paraId="0A38A9C2" w14:textId="77777777" w:rsidTr="00A75C41">
        <w:trPr>
          <w:trHeight w:val="300"/>
        </w:trPr>
        <w:tc>
          <w:tcPr>
            <w:tcW w:w="2335" w:type="dxa"/>
          </w:tcPr>
          <w:p w14:paraId="5B02AEF2"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10FE636B" w14:textId="77777777" w:rsidR="00F3209D" w:rsidRPr="00FC0FCB" w:rsidRDefault="00F3209D" w:rsidP="00F3209D">
            <w:pPr>
              <w:pStyle w:val="ListParagraph"/>
              <w:numPr>
                <w:ilvl w:val="0"/>
                <w:numId w:val="15"/>
              </w:numPr>
              <w:rPr>
                <w:rFonts w:ascii="Arial Nova" w:hAnsi="Arial Nova"/>
              </w:rPr>
            </w:pPr>
            <w:r w:rsidRPr="00FC0FCB">
              <w:rPr>
                <w:rFonts w:ascii="Arial Nova" w:hAnsi="Arial Nova"/>
              </w:rPr>
              <w:t>Basse</w:t>
            </w:r>
          </w:p>
        </w:tc>
      </w:tr>
    </w:tbl>
    <w:p w14:paraId="3AD53F8F" w14:textId="77777777" w:rsidR="00F3209D" w:rsidRPr="00FC0FCB" w:rsidRDefault="00F3209D" w:rsidP="00F3209D">
      <w:pPr>
        <w:pStyle w:val="Heading3"/>
        <w:rPr>
          <w:rFonts w:ascii="Arial Nova" w:hAnsi="Arial Nova"/>
        </w:rPr>
      </w:pPr>
      <w:r w:rsidRPr="00FC0FCB">
        <w:rPr>
          <w:rFonts w:ascii="Arial Nova" w:hAnsi="Arial Nova"/>
        </w:rPr>
        <w:br/>
      </w:r>
      <w:bookmarkStart w:id="25" w:name="_Toc206060211"/>
      <w:r w:rsidRPr="00FC0FCB">
        <w:rPr>
          <w:rFonts w:ascii="Arial Nova" w:hAnsi="Arial Nova"/>
        </w:rPr>
        <w:t>Produits</w:t>
      </w:r>
      <w:bookmarkEnd w:id="25"/>
    </w:p>
    <w:p w14:paraId="21F420C0" w14:textId="77777777" w:rsidR="00F3209D" w:rsidRPr="00F3209D" w:rsidRDefault="00F3209D" w:rsidP="00F3209D">
      <w:pPr>
        <w:rPr>
          <w:rFonts w:ascii="Arial Nova" w:hAnsi="Arial Nova"/>
          <w:lang w:val="en-GB"/>
        </w:rPr>
      </w:pPr>
      <w:r w:rsidRPr="00F3209D">
        <w:rPr>
          <w:rFonts w:ascii="Arial Nova" w:hAnsi="Arial Nova"/>
          <w:lang w:val="en-GB"/>
        </w:rPr>
        <w:t>Candy-grams, employee cookbooks, “</w:t>
      </w:r>
      <w:proofErr w:type="spellStart"/>
      <w:r w:rsidRPr="00F3209D">
        <w:rPr>
          <w:rFonts w:ascii="Arial Nova" w:hAnsi="Arial Nova"/>
          <w:lang w:val="en-GB"/>
        </w:rPr>
        <w:t>appreci</w:t>
      </w:r>
      <w:proofErr w:type="spellEnd"/>
      <w:r w:rsidRPr="00F3209D">
        <w:rPr>
          <w:rFonts w:ascii="Arial Nova" w:hAnsi="Arial Nova"/>
          <w:lang w:val="en-GB"/>
        </w:rPr>
        <w:t>-o-grams”</w:t>
      </w:r>
    </w:p>
    <w:tbl>
      <w:tblPr>
        <w:tblStyle w:val="TableGrid"/>
        <w:tblW w:w="0" w:type="auto"/>
        <w:tblLook w:val="04A0" w:firstRow="1" w:lastRow="0" w:firstColumn="1" w:lastColumn="0" w:noHBand="0" w:noVBand="1"/>
      </w:tblPr>
      <w:tblGrid>
        <w:gridCol w:w="2236"/>
        <w:gridCol w:w="6394"/>
      </w:tblGrid>
      <w:tr w:rsidR="00F3209D" w:rsidRPr="00FC0FCB" w14:paraId="43EBE660" w14:textId="77777777" w:rsidTr="00A75C41">
        <w:tc>
          <w:tcPr>
            <w:tcW w:w="2335" w:type="dxa"/>
          </w:tcPr>
          <w:p w14:paraId="2D992A63" w14:textId="77777777" w:rsidR="00F3209D" w:rsidRPr="00FC0FCB" w:rsidRDefault="00F3209D" w:rsidP="00A75C41">
            <w:pPr>
              <w:rPr>
                <w:rFonts w:ascii="Arial Nova" w:hAnsi="Arial Nova"/>
              </w:rPr>
            </w:pPr>
            <w:r w:rsidRPr="00FC0FCB">
              <w:rPr>
                <w:rFonts w:ascii="Arial Nova" w:hAnsi="Arial Nova"/>
              </w:rPr>
              <w:t>Objectif</w:t>
            </w:r>
          </w:p>
        </w:tc>
        <w:tc>
          <w:tcPr>
            <w:tcW w:w="7015" w:type="dxa"/>
          </w:tcPr>
          <w:p w14:paraId="67FBDA20" w14:textId="77777777" w:rsidR="00F3209D" w:rsidRPr="00FC0FCB" w:rsidRDefault="00F3209D" w:rsidP="00A75C41">
            <w:pPr>
              <w:rPr>
                <w:rFonts w:ascii="Arial Nova" w:hAnsi="Arial Nova"/>
              </w:rPr>
            </w:pPr>
            <w:r w:rsidRPr="00FC0FCB">
              <w:rPr>
                <w:rFonts w:ascii="Arial Nova" w:hAnsi="Arial Nova"/>
              </w:rPr>
              <w:t>Levée de fonds</w:t>
            </w:r>
          </w:p>
        </w:tc>
      </w:tr>
      <w:tr w:rsidR="00F3209D" w:rsidRPr="00FC0FCB" w14:paraId="2584C147" w14:textId="77777777" w:rsidTr="00A75C41">
        <w:tc>
          <w:tcPr>
            <w:tcW w:w="2335" w:type="dxa"/>
          </w:tcPr>
          <w:p w14:paraId="4BF1C82B" w14:textId="77777777" w:rsidR="00F3209D" w:rsidRPr="00FC0FCB" w:rsidRDefault="00F3209D" w:rsidP="00A75C41">
            <w:pPr>
              <w:rPr>
                <w:rFonts w:ascii="Arial Nova" w:hAnsi="Arial Nova"/>
              </w:rPr>
            </w:pPr>
            <w:r w:rsidRPr="00FC0FCB">
              <w:rPr>
                <w:rFonts w:ascii="Arial Nova" w:hAnsi="Arial Nova"/>
              </w:rPr>
              <w:t>Participation</w:t>
            </w:r>
          </w:p>
        </w:tc>
        <w:tc>
          <w:tcPr>
            <w:tcW w:w="7015" w:type="dxa"/>
          </w:tcPr>
          <w:p w14:paraId="1598E48D" w14:textId="77777777" w:rsidR="00F3209D" w:rsidRPr="00FC0FCB" w:rsidRDefault="00F3209D" w:rsidP="00A75C41">
            <w:pPr>
              <w:rPr>
                <w:rFonts w:ascii="Arial Nova" w:hAnsi="Arial Nova"/>
                <w:lang w:val="fr-CA"/>
              </w:rPr>
            </w:pPr>
            <w:r w:rsidRPr="00FC0FCB">
              <w:rPr>
                <w:rFonts w:ascii="Arial Nova" w:hAnsi="Arial Nova"/>
                <w:lang w:val="fr-CA"/>
              </w:rPr>
              <w:t>En présentiel et/ou en virtuel</w:t>
            </w:r>
          </w:p>
        </w:tc>
      </w:tr>
      <w:tr w:rsidR="00F3209D" w:rsidRPr="00FC0FCB" w14:paraId="5EE021AD" w14:textId="77777777" w:rsidTr="00A75C41">
        <w:tc>
          <w:tcPr>
            <w:tcW w:w="2335" w:type="dxa"/>
          </w:tcPr>
          <w:p w14:paraId="70F78247" w14:textId="77777777" w:rsidR="00F3209D" w:rsidRPr="00FC0FCB" w:rsidRDefault="00F3209D" w:rsidP="00A75C41">
            <w:pPr>
              <w:rPr>
                <w:rFonts w:ascii="Arial Nova" w:hAnsi="Arial Nova"/>
              </w:rPr>
            </w:pPr>
            <w:r w:rsidRPr="00FC0FCB">
              <w:rPr>
                <w:rFonts w:ascii="Arial Nova" w:hAnsi="Arial Nova"/>
              </w:rPr>
              <w:t xml:space="preserve">Clé(s) de </w:t>
            </w:r>
            <w:proofErr w:type="spellStart"/>
            <w:r w:rsidRPr="00FC0FCB">
              <w:rPr>
                <w:rFonts w:ascii="Arial Nova" w:hAnsi="Arial Nova"/>
              </w:rPr>
              <w:t>réussite</w:t>
            </w:r>
            <w:proofErr w:type="spellEnd"/>
          </w:p>
        </w:tc>
        <w:tc>
          <w:tcPr>
            <w:tcW w:w="7015" w:type="dxa"/>
          </w:tcPr>
          <w:p w14:paraId="624DD48D" w14:textId="77777777" w:rsidR="00F3209D" w:rsidRPr="00FC0FCB" w:rsidRDefault="00F3209D" w:rsidP="00F3209D">
            <w:pPr>
              <w:pStyle w:val="ListParagraph"/>
              <w:numPr>
                <w:ilvl w:val="0"/>
                <w:numId w:val="16"/>
              </w:numPr>
              <w:rPr>
                <w:rFonts w:ascii="Arial Nova" w:hAnsi="Arial Nova"/>
                <w:lang w:val="fr-CA"/>
              </w:rPr>
            </w:pPr>
            <w:r w:rsidRPr="00FC0FCB">
              <w:rPr>
                <w:rFonts w:ascii="Arial Nova" w:hAnsi="Arial Nova"/>
                <w:lang w:val="fr-CA"/>
              </w:rPr>
              <w:t>Choisir des produits que les employés seraient intéressés à acheter</w:t>
            </w:r>
          </w:p>
        </w:tc>
      </w:tr>
      <w:tr w:rsidR="00F3209D" w:rsidRPr="00FC0FCB" w14:paraId="1DBA7498" w14:textId="77777777" w:rsidTr="00A75C41">
        <w:trPr>
          <w:trHeight w:val="300"/>
        </w:trPr>
        <w:tc>
          <w:tcPr>
            <w:tcW w:w="2335" w:type="dxa"/>
          </w:tcPr>
          <w:p w14:paraId="5778DEBC" w14:textId="77777777" w:rsidR="00F3209D" w:rsidRPr="00FC0FCB" w:rsidRDefault="00F3209D" w:rsidP="00A75C41">
            <w:pPr>
              <w:rPr>
                <w:rFonts w:ascii="Arial Nova" w:hAnsi="Arial Nova"/>
              </w:rPr>
            </w:pPr>
            <w:proofErr w:type="spellStart"/>
            <w:r w:rsidRPr="00FC0FCB">
              <w:rPr>
                <w:rFonts w:ascii="Arial Nova" w:hAnsi="Arial Nova"/>
              </w:rPr>
              <w:t>Difficulté</w:t>
            </w:r>
            <w:proofErr w:type="spellEnd"/>
          </w:p>
        </w:tc>
        <w:tc>
          <w:tcPr>
            <w:tcW w:w="7015" w:type="dxa"/>
          </w:tcPr>
          <w:p w14:paraId="5305B9EC" w14:textId="77777777" w:rsidR="00F3209D" w:rsidRPr="00FC0FCB" w:rsidRDefault="00F3209D" w:rsidP="00F3209D">
            <w:pPr>
              <w:pStyle w:val="ListParagraph"/>
              <w:numPr>
                <w:ilvl w:val="0"/>
                <w:numId w:val="16"/>
              </w:numPr>
              <w:rPr>
                <w:rFonts w:ascii="Arial Nova" w:hAnsi="Arial Nova"/>
                <w:lang w:val="fr-CA"/>
              </w:rPr>
            </w:pPr>
            <w:proofErr w:type="spellStart"/>
            <w:r w:rsidRPr="00FC0FCB">
              <w:rPr>
                <w:rFonts w:ascii="Arial Nova" w:hAnsi="Arial Nova"/>
                <w:lang w:val="fr-CA"/>
              </w:rPr>
              <w:t>Peut être</w:t>
            </w:r>
            <w:proofErr w:type="spellEnd"/>
            <w:r w:rsidRPr="00FC0FCB">
              <w:rPr>
                <w:rFonts w:ascii="Arial Nova" w:hAnsi="Arial Nova"/>
                <w:lang w:val="fr-CA"/>
              </w:rPr>
              <w:t xml:space="preserve"> de basse à </w:t>
            </w:r>
            <w:proofErr w:type="spellStart"/>
            <w:r w:rsidRPr="00FC0FCB">
              <w:rPr>
                <w:rFonts w:ascii="Arial Nova" w:hAnsi="Arial Nova"/>
                <w:lang w:val="fr-CA"/>
              </w:rPr>
              <w:t>élevée</w:t>
            </w:r>
            <w:proofErr w:type="spellEnd"/>
            <w:r w:rsidRPr="00FC0FCB">
              <w:rPr>
                <w:rFonts w:ascii="Arial Nova" w:hAnsi="Arial Nova"/>
                <w:lang w:val="fr-CA"/>
              </w:rPr>
              <w:t xml:space="preserve"> selon le produit</w:t>
            </w:r>
          </w:p>
        </w:tc>
      </w:tr>
    </w:tbl>
    <w:p w14:paraId="1517A73D" w14:textId="77777777" w:rsidR="00F3209D" w:rsidRPr="00FC0FCB" w:rsidRDefault="00F3209D" w:rsidP="00F3209D">
      <w:pPr>
        <w:rPr>
          <w:rFonts w:ascii="Arial Nova" w:hAnsi="Arial Nova"/>
          <w:highlight w:val="yellow"/>
          <w:lang w:val="fr-CA"/>
        </w:rPr>
      </w:pPr>
    </w:p>
    <w:p w14:paraId="7934A7EE" w14:textId="4951BF5E" w:rsidR="00863772" w:rsidRPr="00F3209D" w:rsidRDefault="00863772" w:rsidP="00F3209D">
      <w:pPr>
        <w:pStyle w:val="NoSpacing"/>
        <w:jc w:val="center"/>
        <w:rPr>
          <w:lang w:val="fr-CA"/>
        </w:rPr>
      </w:pPr>
    </w:p>
    <w:sectPr w:rsidR="00863772" w:rsidRPr="00F3209D" w:rsidSect="00AD1A30">
      <w:headerReference w:type="default" r:id="rId13"/>
      <w:footerReference w:type="default" r:id="rId14"/>
      <w:headerReference w:type="first" r:id="rId15"/>
      <w:footerReference w:type="first" r:id="rId16"/>
      <w:pgSz w:w="12240" w:h="15840" w:code="9"/>
      <w:pgMar w:top="1440" w:right="1800" w:bottom="108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9714" w14:textId="77777777" w:rsidR="00763468" w:rsidRDefault="00763468">
      <w:pPr>
        <w:spacing w:after="0" w:line="240" w:lineRule="auto"/>
      </w:pPr>
      <w:r>
        <w:separator/>
      </w:r>
    </w:p>
    <w:p w14:paraId="161AA1AD" w14:textId="77777777" w:rsidR="00763468" w:rsidRDefault="00763468"/>
  </w:endnote>
  <w:endnote w:type="continuationSeparator" w:id="0">
    <w:p w14:paraId="573F23F8" w14:textId="77777777" w:rsidR="00763468" w:rsidRDefault="00763468">
      <w:pPr>
        <w:spacing w:after="0" w:line="240" w:lineRule="auto"/>
      </w:pPr>
      <w:r>
        <w:continuationSeparator/>
      </w:r>
    </w:p>
    <w:p w14:paraId="2C53C640" w14:textId="77777777" w:rsidR="00763468" w:rsidRDefault="00763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Nova">
    <w:panose1 w:val="020B0504020202020204"/>
    <w:charset w:val="00"/>
    <w:family w:val="swiss"/>
    <w:pitch w:val="variable"/>
    <w:sig w:usb0="0000028F" w:usb1="00000002" w:usb2="00000000" w:usb3="00000000" w:csb0="0000019F" w:csb1="00000000"/>
  </w:font>
  <w:font w:name="Arial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525" w14:textId="77777777" w:rsidR="00863772" w:rsidRDefault="00517B24" w:rsidP="00472B51">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B0E6" w14:textId="7B1A51F1" w:rsidR="00B35571" w:rsidRDefault="00AD1A30">
    <w:pPr>
      <w:pStyle w:val="Footer"/>
    </w:pPr>
    <w:r>
      <w:rPr>
        <w:noProof/>
      </w:rPr>
      <mc:AlternateContent>
        <mc:Choice Requires="wps">
          <w:drawing>
            <wp:anchor distT="0" distB="0" distL="114300" distR="114300" simplePos="0" relativeHeight="251661312" behindDoc="0" locked="0" layoutInCell="1" allowOverlap="1" wp14:anchorId="70578B06" wp14:editId="068D42C3">
              <wp:simplePos x="0" y="0"/>
              <wp:positionH relativeFrom="column">
                <wp:posOffset>246542</wp:posOffset>
              </wp:positionH>
              <wp:positionV relativeFrom="paragraph">
                <wp:posOffset>156845</wp:posOffset>
              </wp:positionV>
              <wp:extent cx="3350260" cy="231775"/>
              <wp:effectExtent l="0" t="0" r="2540" b="0"/>
              <wp:wrapNone/>
              <wp:docPr id="303215266" name="Zone de texte 7"/>
              <wp:cNvGraphicFramePr/>
              <a:graphic xmlns:a="http://schemas.openxmlformats.org/drawingml/2006/main">
                <a:graphicData uri="http://schemas.microsoft.com/office/word/2010/wordprocessingShape">
                  <wps:wsp>
                    <wps:cNvSpPr txBox="1"/>
                    <wps:spPr>
                      <a:xfrm>
                        <a:off x="0" y="0"/>
                        <a:ext cx="3350260" cy="231775"/>
                      </a:xfrm>
                      <a:prstGeom prst="rect">
                        <a:avLst/>
                      </a:prstGeom>
                      <a:solidFill>
                        <a:schemeClr val="lt1"/>
                      </a:solidFill>
                      <a:ln w="6350">
                        <a:noFill/>
                      </a:ln>
                    </wps:spPr>
                    <wps:txbx>
                      <w:txbxContent>
                        <w:p w14:paraId="2BF200E0" w14:textId="18C5F017" w:rsidR="00617168" w:rsidRPr="00223591" w:rsidRDefault="00617168" w:rsidP="00E937A5">
                          <w:pPr>
                            <w:spacing w:after="0" w:line="240" w:lineRule="auto"/>
                            <w:jc w:val="center"/>
                            <w:rPr>
                              <w:rFonts w:cs="Arial (Body CS)"/>
                              <w:color w:val="3C3C3B" w:themeColor="accent4"/>
                              <w:sz w:val="18"/>
                              <w:szCs w:val="18"/>
                              <w:lang w:val="fr-CA"/>
                            </w:rPr>
                          </w:pPr>
                          <w:r w:rsidRPr="00223591">
                            <w:rPr>
                              <w:rFonts w:cs="Arial (Body CS)"/>
                              <w:color w:val="3C3C3B" w:themeColor="accent4"/>
                              <w:sz w:val="18"/>
                              <w:szCs w:val="18"/>
                              <w:lang w:val="fr-CA"/>
                            </w:rPr>
                            <w:t>canada.ca/campagne-</w:t>
                          </w:r>
                          <w:proofErr w:type="spellStart"/>
                          <w:r w:rsidRPr="00223591">
                            <w:rPr>
                              <w:rFonts w:cs="Arial (Body CS)"/>
                              <w:color w:val="3C3C3B" w:themeColor="accent4"/>
                              <w:sz w:val="18"/>
                              <w:szCs w:val="18"/>
                              <w:lang w:val="fr-CA"/>
                            </w:rPr>
                            <w:t>charite</w:t>
                          </w:r>
                          <w:proofErr w:type="spellEnd"/>
                          <w:r w:rsidR="00E937A5" w:rsidRPr="00223591">
                            <w:rPr>
                              <w:rFonts w:cs="Arial (Body CS)"/>
                              <w:color w:val="3C3C3B" w:themeColor="accent4"/>
                              <w:sz w:val="18"/>
                              <w:szCs w:val="18"/>
                              <w:lang w:val="fr-CA"/>
                            </w:rPr>
                            <w:t xml:space="preserve"> | </w:t>
                          </w:r>
                          <w:r w:rsidRPr="00223591">
                            <w:rPr>
                              <w:rFonts w:cs="Arial (Body CS)"/>
                              <w:color w:val="3C3C3B" w:themeColor="accent4"/>
                              <w:sz w:val="18"/>
                              <w:szCs w:val="18"/>
                              <w:lang w:val="fr-CA"/>
                            </w:rPr>
                            <w:t>canada.ca/charitable-</w:t>
                          </w:r>
                          <w:proofErr w:type="spellStart"/>
                          <w:r w:rsidRPr="00223591">
                            <w:rPr>
                              <w:rFonts w:cs="Arial (Body CS)"/>
                              <w:color w:val="3C3C3B" w:themeColor="accent4"/>
                              <w:sz w:val="18"/>
                              <w:szCs w:val="18"/>
                              <w:lang w:val="fr-CA"/>
                            </w:rPr>
                            <w:t>campaign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78B06" id="_x0000_t202" coordsize="21600,21600" o:spt="202" path="m,l,21600r21600,l21600,xe">
              <v:stroke joinstyle="miter"/>
              <v:path gradientshapeok="t" o:connecttype="rect"/>
            </v:shapetype>
            <v:shape id="Zone de texte 7" o:spid="_x0000_s1026" type="#_x0000_t202" style="position:absolute;margin-left:19.4pt;margin-top:12.35pt;width:263.8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" fillcolor="white [3201]" stroked="f" strokeweight=".5pt">
              <v:textbox>
                <w:txbxContent>
                  <w:p w14:paraId="2BF200E0" w14:textId="18C5F017" w:rsidR="00617168" w:rsidRPr="00223591" w:rsidRDefault="00617168" w:rsidP="00E937A5">
                    <w:pPr>
                      <w:spacing w:after="0" w:line="240" w:lineRule="auto"/>
                      <w:jc w:val="center"/>
                      <w:rPr>
                        <w:rFonts w:cs="Arial (Body CS)"/>
                        <w:color w:val="3C3C3B" w:themeColor="accent4"/>
                        <w:sz w:val="18"/>
                        <w:szCs w:val="18"/>
                        <w:lang w:val="fr-CA"/>
                      </w:rPr>
                    </w:pPr>
                    <w:r w:rsidRPr="00223591">
                      <w:rPr>
                        <w:rFonts w:cs="Arial (Body CS)"/>
                        <w:color w:val="3C3C3B" w:themeColor="accent4"/>
                        <w:sz w:val="18"/>
                        <w:szCs w:val="18"/>
                        <w:lang w:val="fr-CA"/>
                      </w:rPr>
                      <w:t>canada.ca/campagne-</w:t>
                    </w:r>
                    <w:proofErr w:type="spellStart"/>
                    <w:r w:rsidRPr="00223591">
                      <w:rPr>
                        <w:rFonts w:cs="Arial (Body CS)"/>
                        <w:color w:val="3C3C3B" w:themeColor="accent4"/>
                        <w:sz w:val="18"/>
                        <w:szCs w:val="18"/>
                        <w:lang w:val="fr-CA"/>
                      </w:rPr>
                      <w:t>charite</w:t>
                    </w:r>
                    <w:proofErr w:type="spellEnd"/>
                    <w:r w:rsidR="00E937A5" w:rsidRPr="00223591">
                      <w:rPr>
                        <w:rFonts w:cs="Arial (Body CS)"/>
                        <w:color w:val="3C3C3B" w:themeColor="accent4"/>
                        <w:sz w:val="18"/>
                        <w:szCs w:val="18"/>
                        <w:lang w:val="fr-CA"/>
                      </w:rPr>
                      <w:t xml:space="preserve"> | </w:t>
                    </w:r>
                    <w:r w:rsidRPr="00223591">
                      <w:rPr>
                        <w:rFonts w:cs="Arial (Body CS)"/>
                        <w:color w:val="3C3C3B" w:themeColor="accent4"/>
                        <w:sz w:val="18"/>
                        <w:szCs w:val="18"/>
                        <w:lang w:val="fr-CA"/>
                      </w:rPr>
                      <w:t>canada.ca/charitable-</w:t>
                    </w:r>
                    <w:proofErr w:type="spellStart"/>
                    <w:r w:rsidRPr="00223591">
                      <w:rPr>
                        <w:rFonts w:cs="Arial (Body CS)"/>
                        <w:color w:val="3C3C3B" w:themeColor="accent4"/>
                        <w:sz w:val="18"/>
                        <w:szCs w:val="18"/>
                        <w:lang w:val="fr-CA"/>
                      </w:rPr>
                      <w:t>campaign</w:t>
                    </w:r>
                    <w:proofErr w:type="spellEnd"/>
                  </w:p>
                </w:txbxContent>
              </v:textbox>
            </v:shape>
          </w:pict>
        </mc:Fallback>
      </mc:AlternateContent>
    </w:r>
    <w:r>
      <w:rPr>
        <w:noProof/>
      </w:rPr>
      <w:drawing>
        <wp:anchor distT="0" distB="0" distL="114300" distR="114300" simplePos="0" relativeHeight="251662336" behindDoc="0" locked="0" layoutInCell="1" allowOverlap="1" wp14:anchorId="36600311" wp14:editId="599F9984">
          <wp:simplePos x="0" y="0"/>
          <wp:positionH relativeFrom="column">
            <wp:posOffset>-941232</wp:posOffset>
          </wp:positionH>
          <wp:positionV relativeFrom="paragraph">
            <wp:posOffset>164465</wp:posOffset>
          </wp:positionV>
          <wp:extent cx="215900" cy="215900"/>
          <wp:effectExtent l="0" t="0" r="0" b="0"/>
          <wp:wrapSquare wrapText="bothSides"/>
          <wp:docPr id="685535683" name="Graphique 10" descr="Icône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5683" name="Graphique 10" descr="Icône de Facebook"/>
                  <pic:cNvPicPr/>
                </pic:nvPicPr>
                <pic:blipFill>
                  <a:blip r:embed="rId1">
                    <a:extLst>
                      <a:ext uri="{96DAC541-7B7A-43D3-8B79-37D633B846F1}">
                        <asvg:svgBlip xmlns:asvg="http://schemas.microsoft.com/office/drawing/2016/SVG/main" r:embed="rId2"/>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5C4D422" wp14:editId="7362AA9E">
          <wp:simplePos x="0" y="0"/>
          <wp:positionH relativeFrom="column">
            <wp:posOffset>-76038</wp:posOffset>
          </wp:positionH>
          <wp:positionV relativeFrom="paragraph">
            <wp:posOffset>163195</wp:posOffset>
          </wp:positionV>
          <wp:extent cx="215900" cy="215900"/>
          <wp:effectExtent l="0" t="0" r="0" b="0"/>
          <wp:wrapSquare wrapText="bothSides"/>
          <wp:docPr id="879335410" name="Graphique 14" descr="Icône de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35410" name="Graphique 14" descr="Icône de LinkedIn"/>
                  <pic:cNvPicPr/>
                </pic:nvPicPr>
                <pic:blipFill>
                  <a:blip r:embed="rId3">
                    <a:extLst>
                      <a:ext uri="{96DAC541-7B7A-43D3-8B79-37D633B846F1}">
                        <asvg:svgBlip xmlns:asvg="http://schemas.microsoft.com/office/drawing/2016/SVG/main" r:embed="rId4"/>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57DAC7C" wp14:editId="2B38523B">
          <wp:simplePos x="0" y="0"/>
          <wp:positionH relativeFrom="column">
            <wp:posOffset>-364328</wp:posOffset>
          </wp:positionH>
          <wp:positionV relativeFrom="paragraph">
            <wp:posOffset>164465</wp:posOffset>
          </wp:positionV>
          <wp:extent cx="215900" cy="215900"/>
          <wp:effectExtent l="0" t="0" r="0" b="0"/>
          <wp:wrapSquare wrapText="bothSides"/>
          <wp:docPr id="1916956044" name="Graphique 13" descr="Icône de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56044" name="Graphique 13" descr="Icône de YouTube"/>
                  <pic:cNvPicPr/>
                </pic:nvPicPr>
                <pic:blipFill>
                  <a:blip r:embed="rId5">
                    <a:extLst>
                      <a:ext uri="{96DAC541-7B7A-43D3-8B79-37D633B846F1}">
                        <asvg:svgBlip xmlns:asvg="http://schemas.microsoft.com/office/drawing/2016/SVG/main" r:embed="rId6"/>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5BB6E21" wp14:editId="2AB76B64">
          <wp:simplePos x="0" y="0"/>
          <wp:positionH relativeFrom="column">
            <wp:posOffset>-651348</wp:posOffset>
          </wp:positionH>
          <wp:positionV relativeFrom="paragraph">
            <wp:posOffset>164465</wp:posOffset>
          </wp:positionV>
          <wp:extent cx="215900" cy="215900"/>
          <wp:effectExtent l="0" t="0" r="0" b="0"/>
          <wp:wrapSquare wrapText="bothSides"/>
          <wp:docPr id="1059963689" name="Graphique 12" descr="Icône de la plateforme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63689" name="Graphique 12" descr="Icône de la plateforme X"/>
                  <pic:cNvPicPr/>
                </pic:nvPicPr>
                <pic:blipFill>
                  <a:blip r:embed="rId7">
                    <a:extLst>
                      <a:ext uri="{96DAC541-7B7A-43D3-8B79-37D633B846F1}">
                        <asvg:svgBlip xmlns:asvg="http://schemas.microsoft.com/office/drawing/2016/SVG/main" r:embed="rId8"/>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DA69AC3" wp14:editId="2B90E8FB">
          <wp:simplePos x="0" y="0"/>
          <wp:positionH relativeFrom="column">
            <wp:posOffset>4914738</wp:posOffset>
          </wp:positionH>
          <wp:positionV relativeFrom="paragraph">
            <wp:posOffset>163195</wp:posOffset>
          </wp:positionV>
          <wp:extent cx="1421130" cy="235585"/>
          <wp:effectExtent l="0" t="0" r="1270" b="5715"/>
          <wp:wrapSquare wrapText="bothSides"/>
          <wp:docPr id="1148443700" name="Image 5" descr="Logo de Partenaire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43700" name="Image 5" descr="Logo de PartenaireSanté"/>
                  <pic:cNvPicPr/>
                </pic:nvPicPr>
                <pic:blipFill>
                  <a:blip r:embed="rId9">
                    <a:extLst>
                      <a:ext uri="{28A0092B-C50C-407E-A947-70E740481C1C}">
                        <a14:useLocalDpi xmlns:a14="http://schemas.microsoft.com/office/drawing/2010/main" val="0"/>
                      </a:ext>
                    </a:extLst>
                  </a:blip>
                  <a:stretch>
                    <a:fillRect/>
                  </a:stretch>
                </pic:blipFill>
                <pic:spPr>
                  <a:xfrm>
                    <a:off x="0" y="0"/>
                    <a:ext cx="1421130" cy="2355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861852" wp14:editId="5AD15403">
          <wp:simplePos x="0" y="0"/>
          <wp:positionH relativeFrom="column">
            <wp:posOffset>3746973</wp:posOffset>
          </wp:positionH>
          <wp:positionV relativeFrom="paragraph">
            <wp:posOffset>81915</wp:posOffset>
          </wp:positionV>
          <wp:extent cx="1069340" cy="365760"/>
          <wp:effectExtent l="0" t="0" r="0" b="2540"/>
          <wp:wrapSquare wrapText="bothSides"/>
          <wp:docPr id="2138230418" name="Image 6" descr="Logo de Centraide United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30418" name="Image 6" descr="Logo de Centraide United Way"/>
                  <pic:cNvPicPr/>
                </pic:nvPicPr>
                <pic:blipFill>
                  <a:blip r:embed="rId10">
                    <a:extLst>
                      <a:ext uri="{28A0092B-C50C-407E-A947-70E740481C1C}">
                        <a14:useLocalDpi xmlns:a14="http://schemas.microsoft.com/office/drawing/2010/main" val="0"/>
                      </a:ext>
                    </a:extLst>
                  </a:blip>
                  <a:stretch>
                    <a:fillRect/>
                  </a:stretch>
                </pic:blipFill>
                <pic:spPr>
                  <a:xfrm>
                    <a:off x="0" y="0"/>
                    <a:ext cx="1069340" cy="365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7E35" w14:textId="77777777" w:rsidR="00763468" w:rsidRDefault="00763468">
      <w:pPr>
        <w:spacing w:after="0" w:line="240" w:lineRule="auto"/>
      </w:pPr>
      <w:r>
        <w:separator/>
      </w:r>
    </w:p>
    <w:p w14:paraId="3F0D8867" w14:textId="77777777" w:rsidR="00763468" w:rsidRDefault="00763468"/>
  </w:footnote>
  <w:footnote w:type="continuationSeparator" w:id="0">
    <w:p w14:paraId="1C9A3567" w14:textId="77777777" w:rsidR="00763468" w:rsidRDefault="00763468">
      <w:pPr>
        <w:spacing w:after="0" w:line="240" w:lineRule="auto"/>
      </w:pPr>
      <w:r>
        <w:continuationSeparator/>
      </w:r>
    </w:p>
    <w:p w14:paraId="62FF798C" w14:textId="77777777" w:rsidR="00763468" w:rsidRDefault="00763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A32" w14:textId="56BA9699" w:rsidR="00472B51" w:rsidRDefault="00472B51">
    <w:pPr>
      <w:pStyle w:val="Header"/>
    </w:pPr>
    <w:r>
      <w:rPr>
        <w:noProof/>
      </w:rPr>
      <w:drawing>
        <wp:anchor distT="0" distB="0" distL="114300" distR="114300" simplePos="0" relativeHeight="251668480" behindDoc="0" locked="0" layoutInCell="1" allowOverlap="1" wp14:anchorId="7906C6BC" wp14:editId="52CA2AFC">
          <wp:simplePos x="0" y="0"/>
          <wp:positionH relativeFrom="column">
            <wp:posOffset>-1126017</wp:posOffset>
          </wp:positionH>
          <wp:positionV relativeFrom="paragraph">
            <wp:posOffset>-431800</wp:posOffset>
          </wp:positionV>
          <wp:extent cx="7607300" cy="753110"/>
          <wp:effectExtent l="0" t="0" r="0" b="0"/>
          <wp:wrapSquare wrapText="bothSides"/>
          <wp:docPr id="920139163" name="Graphique 4" descr="Bannière de la Campagne de charité en milieu de travail du gouvernement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39163" name="Graphique 4" descr="Bannière de la Campagne de charité en milieu de travail du gouvernement du Canada"/>
                  <pic:cNvPicPr/>
                </pic:nvPicPr>
                <pic:blipFill>
                  <a:blip r:embed="rId1">
                    <a:extLst>
                      <a:ext uri="{96DAC541-7B7A-43D3-8B79-37D633B846F1}">
                        <asvg:svgBlip xmlns:asvg="http://schemas.microsoft.com/office/drawing/2016/SVG/main" r:embed="rId2"/>
                      </a:ext>
                    </a:extLst>
                  </a:blip>
                  <a:stretch>
                    <a:fillRect/>
                  </a:stretch>
                </pic:blipFill>
                <pic:spPr>
                  <a:xfrm>
                    <a:off x="0" y="0"/>
                    <a:ext cx="7607300" cy="753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73D4" w14:textId="604E980D" w:rsidR="006343B6" w:rsidRDefault="00456D78">
    <w:pPr>
      <w:pStyle w:val="Header"/>
    </w:pPr>
    <w:r>
      <w:rPr>
        <w:noProof/>
      </w:rPr>
      <w:drawing>
        <wp:anchor distT="0" distB="0" distL="114300" distR="114300" simplePos="0" relativeHeight="251658240" behindDoc="0" locked="0" layoutInCell="1" allowOverlap="1" wp14:anchorId="4003FB45" wp14:editId="37C5DC8C">
          <wp:simplePos x="0" y="0"/>
          <wp:positionH relativeFrom="column">
            <wp:posOffset>-1126017</wp:posOffset>
          </wp:positionH>
          <wp:positionV relativeFrom="paragraph">
            <wp:posOffset>-431800</wp:posOffset>
          </wp:positionV>
          <wp:extent cx="7607300" cy="753110"/>
          <wp:effectExtent l="0" t="0" r="0" b="0"/>
          <wp:wrapSquare wrapText="bothSides"/>
          <wp:docPr id="582170222" name="Graphique 4" descr="Bannière de la Campagne de charité en milieu de travail du gouvernement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22" name="Graphique 4" descr="Bannière de la Campagne de charité en milieu de travail du gouvernement du Canada"/>
                  <pic:cNvPicPr/>
                </pic:nvPicPr>
                <pic:blipFill>
                  <a:blip r:embed="rId1">
                    <a:extLst>
                      <a:ext uri="{96DAC541-7B7A-43D3-8B79-37D633B846F1}">
                        <asvg:svgBlip xmlns:asvg="http://schemas.microsoft.com/office/drawing/2016/SVG/main" r:embed="rId2"/>
                      </a:ext>
                    </a:extLst>
                  </a:blip>
                  <a:stretch>
                    <a:fillRect/>
                  </a:stretch>
                </pic:blipFill>
                <pic:spPr>
                  <a:xfrm>
                    <a:off x="0" y="0"/>
                    <a:ext cx="7607300" cy="753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D7F"/>
    <w:multiLevelType w:val="hybridMultilevel"/>
    <w:tmpl w:val="7AA2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5389"/>
    <w:multiLevelType w:val="hybridMultilevel"/>
    <w:tmpl w:val="DF266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3F70"/>
    <w:multiLevelType w:val="hybridMultilevel"/>
    <w:tmpl w:val="C43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220A"/>
    <w:multiLevelType w:val="hybridMultilevel"/>
    <w:tmpl w:val="875E8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A6F24"/>
    <w:multiLevelType w:val="hybridMultilevel"/>
    <w:tmpl w:val="66F08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74D16"/>
    <w:multiLevelType w:val="hybridMultilevel"/>
    <w:tmpl w:val="256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43EF7"/>
    <w:multiLevelType w:val="hybridMultilevel"/>
    <w:tmpl w:val="7FD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11F5A"/>
    <w:multiLevelType w:val="hybridMultilevel"/>
    <w:tmpl w:val="FFA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52584C4E"/>
    <w:multiLevelType w:val="multilevel"/>
    <w:tmpl w:val="079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04D2B"/>
    <w:multiLevelType w:val="hybridMultilevel"/>
    <w:tmpl w:val="67D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6CF1"/>
    <w:multiLevelType w:val="hybridMultilevel"/>
    <w:tmpl w:val="3F5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460CE"/>
    <w:multiLevelType w:val="hybridMultilevel"/>
    <w:tmpl w:val="D64A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8094C"/>
    <w:multiLevelType w:val="hybridMultilevel"/>
    <w:tmpl w:val="38CE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10E44"/>
    <w:multiLevelType w:val="hybridMultilevel"/>
    <w:tmpl w:val="7F264262"/>
    <w:lvl w:ilvl="0" w:tplc="30CEAAF6">
      <w:start w:val="1"/>
      <w:numFmt w:val="bullet"/>
      <w:lvlText w:val=""/>
      <w:lvlJc w:val="left"/>
      <w:pPr>
        <w:ind w:left="1080" w:hanging="360"/>
      </w:pPr>
      <w:rPr>
        <w:rFonts w:ascii="Symbol" w:hAnsi="Symbol" w:hint="default"/>
      </w:rPr>
    </w:lvl>
    <w:lvl w:ilvl="1" w:tplc="14C4012E">
      <w:start w:val="1"/>
      <w:numFmt w:val="bullet"/>
      <w:lvlText w:val="o"/>
      <w:lvlJc w:val="left"/>
      <w:pPr>
        <w:ind w:left="1800" w:hanging="360"/>
      </w:pPr>
      <w:rPr>
        <w:rFonts w:ascii="Courier New" w:hAnsi="Courier New" w:hint="default"/>
      </w:rPr>
    </w:lvl>
    <w:lvl w:ilvl="2" w:tplc="7DB4BEDC">
      <w:start w:val="1"/>
      <w:numFmt w:val="bullet"/>
      <w:lvlText w:val=""/>
      <w:lvlJc w:val="left"/>
      <w:pPr>
        <w:ind w:left="2520" w:hanging="360"/>
      </w:pPr>
      <w:rPr>
        <w:rFonts w:ascii="Wingdings" w:hAnsi="Wingdings" w:hint="default"/>
      </w:rPr>
    </w:lvl>
    <w:lvl w:ilvl="3" w:tplc="A51EF2C0">
      <w:start w:val="1"/>
      <w:numFmt w:val="bullet"/>
      <w:lvlText w:val=""/>
      <w:lvlJc w:val="left"/>
      <w:pPr>
        <w:ind w:left="3240" w:hanging="360"/>
      </w:pPr>
      <w:rPr>
        <w:rFonts w:ascii="Symbol" w:hAnsi="Symbol" w:hint="default"/>
      </w:rPr>
    </w:lvl>
    <w:lvl w:ilvl="4" w:tplc="3C6440A4">
      <w:start w:val="1"/>
      <w:numFmt w:val="bullet"/>
      <w:lvlText w:val="o"/>
      <w:lvlJc w:val="left"/>
      <w:pPr>
        <w:ind w:left="3960" w:hanging="360"/>
      </w:pPr>
      <w:rPr>
        <w:rFonts w:ascii="Courier New" w:hAnsi="Courier New" w:hint="default"/>
      </w:rPr>
    </w:lvl>
    <w:lvl w:ilvl="5" w:tplc="45065126">
      <w:start w:val="1"/>
      <w:numFmt w:val="bullet"/>
      <w:lvlText w:val=""/>
      <w:lvlJc w:val="left"/>
      <w:pPr>
        <w:ind w:left="4680" w:hanging="360"/>
      </w:pPr>
      <w:rPr>
        <w:rFonts w:ascii="Wingdings" w:hAnsi="Wingdings" w:hint="default"/>
      </w:rPr>
    </w:lvl>
    <w:lvl w:ilvl="6" w:tplc="90046B64">
      <w:start w:val="1"/>
      <w:numFmt w:val="bullet"/>
      <w:lvlText w:val=""/>
      <w:lvlJc w:val="left"/>
      <w:pPr>
        <w:ind w:left="5400" w:hanging="360"/>
      </w:pPr>
      <w:rPr>
        <w:rFonts w:ascii="Symbol" w:hAnsi="Symbol" w:hint="default"/>
      </w:rPr>
    </w:lvl>
    <w:lvl w:ilvl="7" w:tplc="7CEC0FB4">
      <w:start w:val="1"/>
      <w:numFmt w:val="bullet"/>
      <w:lvlText w:val="o"/>
      <w:lvlJc w:val="left"/>
      <w:pPr>
        <w:ind w:left="6120" w:hanging="360"/>
      </w:pPr>
      <w:rPr>
        <w:rFonts w:ascii="Courier New" w:hAnsi="Courier New" w:hint="default"/>
      </w:rPr>
    </w:lvl>
    <w:lvl w:ilvl="8" w:tplc="B5CE1B18">
      <w:start w:val="1"/>
      <w:numFmt w:val="bullet"/>
      <w:lvlText w:val=""/>
      <w:lvlJc w:val="left"/>
      <w:pPr>
        <w:ind w:left="6840" w:hanging="360"/>
      </w:pPr>
      <w:rPr>
        <w:rFonts w:ascii="Wingdings" w:hAnsi="Wingdings" w:hint="default"/>
      </w:rPr>
    </w:lvl>
  </w:abstractNum>
  <w:abstractNum w:abstractNumId="16" w15:restartNumberingAfterBreak="0">
    <w:nsid w:val="7FE65FF2"/>
    <w:multiLevelType w:val="hybridMultilevel"/>
    <w:tmpl w:val="2A461BB4"/>
    <w:lvl w:ilvl="0" w:tplc="53AC3C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703501">
    <w:abstractNumId w:val="8"/>
  </w:num>
  <w:num w:numId="2" w16cid:durableId="312570190">
    <w:abstractNumId w:val="13"/>
  </w:num>
  <w:num w:numId="3" w16cid:durableId="931204684">
    <w:abstractNumId w:val="15"/>
  </w:num>
  <w:num w:numId="4" w16cid:durableId="987247547">
    <w:abstractNumId w:val="9"/>
  </w:num>
  <w:num w:numId="5" w16cid:durableId="1780101764">
    <w:abstractNumId w:val="14"/>
  </w:num>
  <w:num w:numId="6" w16cid:durableId="1456027176">
    <w:abstractNumId w:val="12"/>
  </w:num>
  <w:num w:numId="7" w16cid:durableId="768550068">
    <w:abstractNumId w:val="3"/>
  </w:num>
  <w:num w:numId="8" w16cid:durableId="1788769945">
    <w:abstractNumId w:val="4"/>
  </w:num>
  <w:num w:numId="9" w16cid:durableId="1161432773">
    <w:abstractNumId w:val="7"/>
  </w:num>
  <w:num w:numId="10" w16cid:durableId="1980645056">
    <w:abstractNumId w:val="1"/>
  </w:num>
  <w:num w:numId="11" w16cid:durableId="1089035937">
    <w:abstractNumId w:val="2"/>
  </w:num>
  <w:num w:numId="12" w16cid:durableId="329410055">
    <w:abstractNumId w:val="11"/>
  </w:num>
  <w:num w:numId="13" w16cid:durableId="1599946072">
    <w:abstractNumId w:val="5"/>
  </w:num>
  <w:num w:numId="14" w16cid:durableId="87776657">
    <w:abstractNumId w:val="10"/>
  </w:num>
  <w:num w:numId="15" w16cid:durableId="1933977432">
    <w:abstractNumId w:val="0"/>
  </w:num>
  <w:num w:numId="16" w16cid:durableId="681971693">
    <w:abstractNumId w:val="6"/>
  </w:num>
  <w:num w:numId="17" w16cid:durableId="646209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CE"/>
    <w:rsid w:val="0000361D"/>
    <w:rsid w:val="000814F2"/>
    <w:rsid w:val="00095FFB"/>
    <w:rsid w:val="001058A9"/>
    <w:rsid w:val="001215B4"/>
    <w:rsid w:val="00150662"/>
    <w:rsid w:val="001652B1"/>
    <w:rsid w:val="00182CE0"/>
    <w:rsid w:val="001B4B1A"/>
    <w:rsid w:val="00223591"/>
    <w:rsid w:val="00234935"/>
    <w:rsid w:val="002C0290"/>
    <w:rsid w:val="003231CE"/>
    <w:rsid w:val="0036080D"/>
    <w:rsid w:val="00372AA9"/>
    <w:rsid w:val="003A3A6D"/>
    <w:rsid w:val="003B20D6"/>
    <w:rsid w:val="003F2929"/>
    <w:rsid w:val="00417981"/>
    <w:rsid w:val="0043150F"/>
    <w:rsid w:val="00456D78"/>
    <w:rsid w:val="00472B51"/>
    <w:rsid w:val="00480907"/>
    <w:rsid w:val="004B16B2"/>
    <w:rsid w:val="004F2DEE"/>
    <w:rsid w:val="00517B24"/>
    <w:rsid w:val="0052582A"/>
    <w:rsid w:val="00571332"/>
    <w:rsid w:val="005A0A13"/>
    <w:rsid w:val="005A4442"/>
    <w:rsid w:val="005B7770"/>
    <w:rsid w:val="005D2ADD"/>
    <w:rsid w:val="005E6C19"/>
    <w:rsid w:val="00617168"/>
    <w:rsid w:val="006343B6"/>
    <w:rsid w:val="00690CED"/>
    <w:rsid w:val="006A1FE0"/>
    <w:rsid w:val="006B35CE"/>
    <w:rsid w:val="006E4A9E"/>
    <w:rsid w:val="006F7B42"/>
    <w:rsid w:val="00726ADA"/>
    <w:rsid w:val="00763468"/>
    <w:rsid w:val="007662B7"/>
    <w:rsid w:val="007A231E"/>
    <w:rsid w:val="007B7BD9"/>
    <w:rsid w:val="00817519"/>
    <w:rsid w:val="00863772"/>
    <w:rsid w:val="008E6CAD"/>
    <w:rsid w:val="00926917"/>
    <w:rsid w:val="00926A4B"/>
    <w:rsid w:val="00975091"/>
    <w:rsid w:val="009B7BF6"/>
    <w:rsid w:val="00A026C9"/>
    <w:rsid w:val="00AD1A30"/>
    <w:rsid w:val="00B35571"/>
    <w:rsid w:val="00B81903"/>
    <w:rsid w:val="00BB5C04"/>
    <w:rsid w:val="00BB7FEC"/>
    <w:rsid w:val="00BD38AA"/>
    <w:rsid w:val="00BF0BAF"/>
    <w:rsid w:val="00C2564A"/>
    <w:rsid w:val="00C72F6E"/>
    <w:rsid w:val="00CF61D4"/>
    <w:rsid w:val="00D01499"/>
    <w:rsid w:val="00D4287C"/>
    <w:rsid w:val="00D430D3"/>
    <w:rsid w:val="00E24F02"/>
    <w:rsid w:val="00E83149"/>
    <w:rsid w:val="00E937A5"/>
    <w:rsid w:val="00EA28A3"/>
    <w:rsid w:val="00F037D2"/>
    <w:rsid w:val="00F320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E4F6"/>
  <w15:chartTrackingRefBased/>
  <w15:docId w15:val="{4FC032F0-A46A-9C4D-81B2-EEC623A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64A"/>
  </w:style>
  <w:style w:type="paragraph" w:styleId="Heading1">
    <w:name w:val="heading 1"/>
    <w:basedOn w:val="Normal"/>
    <w:next w:val="Normal"/>
    <w:link w:val="Heading1Char"/>
    <w:uiPriority w:val="9"/>
    <w:qFormat/>
    <w:rsid w:val="005B7770"/>
    <w:pPr>
      <w:keepNext/>
      <w:keepLines/>
      <w:spacing w:before="480" w:after="0"/>
      <w:outlineLvl w:val="0"/>
    </w:pPr>
    <w:rPr>
      <w:rFonts w:asciiTheme="majorHAnsi" w:eastAsiaTheme="majorEastAsia" w:hAnsiTheme="majorHAnsi" w:cstheme="majorBidi"/>
      <w:b/>
      <w:bCs/>
      <w:color w:val="CB203B" w:themeColor="text1"/>
      <w:sz w:val="28"/>
      <w:szCs w:val="28"/>
    </w:rPr>
  </w:style>
  <w:style w:type="paragraph" w:styleId="Heading2">
    <w:name w:val="heading 2"/>
    <w:basedOn w:val="Normal"/>
    <w:next w:val="Normal"/>
    <w:link w:val="Heading2Char"/>
    <w:uiPriority w:val="9"/>
    <w:unhideWhenUsed/>
    <w:qFormat/>
    <w:rsid w:val="005B7770"/>
    <w:pPr>
      <w:keepNext/>
      <w:keepLines/>
      <w:spacing w:before="200" w:after="0"/>
      <w:outlineLvl w:val="1"/>
    </w:pPr>
    <w:rPr>
      <w:rFonts w:asciiTheme="majorHAnsi" w:eastAsiaTheme="majorEastAsia" w:hAnsiTheme="majorHAnsi" w:cstheme="majorBidi"/>
      <w:b/>
      <w:bCs/>
      <w:color w:val="2B2A28" w:themeColor="text2"/>
      <w:sz w:val="26"/>
      <w:szCs w:val="26"/>
    </w:rPr>
  </w:style>
  <w:style w:type="paragraph" w:styleId="Heading3">
    <w:name w:val="heading 3"/>
    <w:basedOn w:val="Normal"/>
    <w:next w:val="Normal"/>
    <w:link w:val="Heading3Char"/>
    <w:uiPriority w:val="9"/>
    <w:unhideWhenUsed/>
    <w:qFormat/>
    <w:rsid w:val="005B7770"/>
    <w:pPr>
      <w:keepNext/>
      <w:keepLines/>
      <w:spacing w:before="200" w:after="0"/>
      <w:outlineLvl w:val="2"/>
    </w:pPr>
    <w:rPr>
      <w:rFonts w:asciiTheme="majorHAnsi" w:eastAsiaTheme="majorEastAsia" w:hAnsiTheme="majorHAnsi" w:cstheme="majorBidi"/>
      <w:b/>
      <w:bCs/>
      <w:color w:val="3C3C3B" w:themeColor="accent4"/>
    </w:rPr>
  </w:style>
  <w:style w:type="paragraph" w:styleId="Heading4">
    <w:name w:val="heading 4"/>
    <w:basedOn w:val="Normal"/>
    <w:next w:val="Normal"/>
    <w:link w:val="Heading4Char"/>
    <w:uiPriority w:val="9"/>
    <w:semiHidden/>
    <w:unhideWhenUsed/>
    <w:qFormat/>
    <w:rsid w:val="003231CE"/>
    <w:pPr>
      <w:keepNext/>
      <w:keepLines/>
      <w:spacing w:before="200" w:after="0"/>
      <w:outlineLvl w:val="3"/>
    </w:pPr>
    <w:rPr>
      <w:rFonts w:asciiTheme="majorHAnsi" w:eastAsiaTheme="majorEastAsia" w:hAnsiTheme="majorHAnsi" w:cstheme="majorBidi"/>
      <w:b/>
      <w:bCs/>
      <w:i/>
      <w:iCs/>
      <w:color w:val="CB203B" w:themeColor="accent1"/>
    </w:rPr>
  </w:style>
  <w:style w:type="paragraph" w:styleId="Heading5">
    <w:name w:val="heading 5"/>
    <w:basedOn w:val="Normal"/>
    <w:next w:val="Normal"/>
    <w:link w:val="Heading5Char"/>
    <w:uiPriority w:val="9"/>
    <w:semiHidden/>
    <w:unhideWhenUsed/>
    <w:qFormat/>
    <w:rsid w:val="003231CE"/>
    <w:pPr>
      <w:keepNext/>
      <w:keepLines/>
      <w:spacing w:before="200" w:after="0"/>
      <w:outlineLvl w:val="4"/>
    </w:pPr>
    <w:rPr>
      <w:rFonts w:asciiTheme="majorHAnsi" w:eastAsiaTheme="majorEastAsia" w:hAnsiTheme="majorHAnsi" w:cstheme="majorBidi"/>
      <w:color w:val="65101D" w:themeColor="accent1" w:themeShade="7F"/>
    </w:rPr>
  </w:style>
  <w:style w:type="paragraph" w:styleId="Heading6">
    <w:name w:val="heading 6"/>
    <w:basedOn w:val="Normal"/>
    <w:next w:val="Normal"/>
    <w:link w:val="Heading6Char"/>
    <w:uiPriority w:val="9"/>
    <w:semiHidden/>
    <w:unhideWhenUsed/>
    <w:qFormat/>
    <w:rsid w:val="003231CE"/>
    <w:pPr>
      <w:keepNext/>
      <w:keepLines/>
      <w:spacing w:before="200" w:after="0"/>
      <w:outlineLvl w:val="5"/>
    </w:pPr>
    <w:rPr>
      <w:rFonts w:asciiTheme="majorHAnsi" w:eastAsiaTheme="majorEastAsia" w:hAnsiTheme="majorHAnsi" w:cstheme="majorBidi"/>
      <w:i/>
      <w:iCs/>
      <w:color w:val="65101D" w:themeColor="accent1" w:themeShade="7F"/>
    </w:rPr>
  </w:style>
  <w:style w:type="paragraph" w:styleId="Heading7">
    <w:name w:val="heading 7"/>
    <w:basedOn w:val="Normal"/>
    <w:next w:val="Normal"/>
    <w:link w:val="Heading7Char"/>
    <w:uiPriority w:val="9"/>
    <w:semiHidden/>
    <w:unhideWhenUsed/>
    <w:qFormat/>
    <w:rsid w:val="003231CE"/>
    <w:pPr>
      <w:keepNext/>
      <w:keepLines/>
      <w:spacing w:before="200" w:after="0"/>
      <w:outlineLvl w:val="6"/>
    </w:pPr>
    <w:rPr>
      <w:rFonts w:asciiTheme="majorHAnsi" w:eastAsiaTheme="majorEastAsia" w:hAnsiTheme="majorHAnsi" w:cstheme="majorBidi"/>
      <w:i/>
      <w:iCs/>
      <w:color w:val="E34D64" w:themeColor="text1" w:themeTint="BF"/>
    </w:rPr>
  </w:style>
  <w:style w:type="paragraph" w:styleId="Heading8">
    <w:name w:val="heading 8"/>
    <w:basedOn w:val="Normal"/>
    <w:next w:val="Normal"/>
    <w:link w:val="Heading8Char"/>
    <w:uiPriority w:val="9"/>
    <w:semiHidden/>
    <w:unhideWhenUsed/>
    <w:qFormat/>
    <w:rsid w:val="003231CE"/>
    <w:pPr>
      <w:keepNext/>
      <w:keepLines/>
      <w:spacing w:before="200" w:after="0"/>
      <w:outlineLvl w:val="7"/>
    </w:pPr>
    <w:rPr>
      <w:rFonts w:asciiTheme="majorHAnsi" w:eastAsiaTheme="majorEastAsia" w:hAnsiTheme="majorHAnsi" w:cstheme="majorBidi"/>
      <w:color w:val="CB203B" w:themeColor="accent1"/>
      <w:sz w:val="20"/>
      <w:szCs w:val="20"/>
    </w:rPr>
  </w:style>
  <w:style w:type="paragraph" w:styleId="Heading9">
    <w:name w:val="heading 9"/>
    <w:basedOn w:val="Normal"/>
    <w:next w:val="Normal"/>
    <w:link w:val="Heading9Char"/>
    <w:uiPriority w:val="9"/>
    <w:semiHidden/>
    <w:unhideWhenUsed/>
    <w:qFormat/>
    <w:rsid w:val="003231CE"/>
    <w:pPr>
      <w:keepNext/>
      <w:keepLines/>
      <w:spacing w:before="200" w:after="0"/>
      <w:outlineLvl w:val="8"/>
    </w:pPr>
    <w:rPr>
      <w:rFonts w:asciiTheme="majorHAnsi" w:eastAsiaTheme="majorEastAsia" w:hAnsiTheme="majorHAnsi" w:cstheme="majorBidi"/>
      <w:i/>
      <w:iCs/>
      <w:color w:val="E34D6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770"/>
    <w:rPr>
      <w:rFonts w:asciiTheme="majorHAnsi" w:eastAsiaTheme="majorEastAsia" w:hAnsiTheme="majorHAnsi" w:cstheme="majorBidi"/>
      <w:b/>
      <w:bCs/>
      <w:color w:val="CB203B" w:themeColor="text1"/>
      <w:sz w:val="28"/>
      <w:szCs w:val="28"/>
    </w:rPr>
  </w:style>
  <w:style w:type="character" w:customStyle="1" w:styleId="Heading2Char">
    <w:name w:val="Heading 2 Char"/>
    <w:basedOn w:val="DefaultParagraphFont"/>
    <w:link w:val="Heading2"/>
    <w:uiPriority w:val="9"/>
    <w:rsid w:val="005B7770"/>
    <w:rPr>
      <w:rFonts w:asciiTheme="majorHAnsi" w:eastAsiaTheme="majorEastAsia" w:hAnsiTheme="majorHAnsi" w:cstheme="majorBidi"/>
      <w:b/>
      <w:bCs/>
      <w:color w:val="2B2A28" w:themeColor="text2"/>
      <w:sz w:val="26"/>
      <w:szCs w:val="26"/>
    </w:rPr>
  </w:style>
  <w:style w:type="character" w:customStyle="1" w:styleId="Heading3Char">
    <w:name w:val="Heading 3 Char"/>
    <w:basedOn w:val="DefaultParagraphFont"/>
    <w:link w:val="Heading3"/>
    <w:uiPriority w:val="9"/>
    <w:rsid w:val="005B7770"/>
    <w:rPr>
      <w:rFonts w:asciiTheme="majorHAnsi" w:eastAsiaTheme="majorEastAsia" w:hAnsiTheme="majorHAnsi" w:cstheme="majorBidi"/>
      <w:b/>
      <w:bCs/>
      <w:color w:val="3C3C3B" w:themeColor="accent4"/>
    </w:rPr>
  </w:style>
  <w:style w:type="character" w:customStyle="1" w:styleId="Heading4Char">
    <w:name w:val="Heading 4 Char"/>
    <w:basedOn w:val="DefaultParagraphFont"/>
    <w:link w:val="Heading4"/>
    <w:uiPriority w:val="9"/>
    <w:semiHidden/>
    <w:rsid w:val="003231CE"/>
    <w:rPr>
      <w:rFonts w:asciiTheme="majorHAnsi" w:eastAsiaTheme="majorEastAsia" w:hAnsiTheme="majorHAnsi" w:cstheme="majorBidi"/>
      <w:b/>
      <w:bCs/>
      <w:i/>
      <w:iCs/>
      <w:color w:val="CB203B" w:themeColor="accent1"/>
    </w:rPr>
  </w:style>
  <w:style w:type="character" w:customStyle="1" w:styleId="Heading5Char">
    <w:name w:val="Heading 5 Char"/>
    <w:basedOn w:val="DefaultParagraphFont"/>
    <w:link w:val="Heading5"/>
    <w:uiPriority w:val="9"/>
    <w:semiHidden/>
    <w:rsid w:val="003231CE"/>
    <w:rPr>
      <w:rFonts w:asciiTheme="majorHAnsi" w:eastAsiaTheme="majorEastAsia" w:hAnsiTheme="majorHAnsi" w:cstheme="majorBidi"/>
      <w:color w:val="65101D" w:themeColor="accent1" w:themeShade="7F"/>
    </w:rPr>
  </w:style>
  <w:style w:type="character" w:customStyle="1" w:styleId="Heading6Char">
    <w:name w:val="Heading 6 Char"/>
    <w:basedOn w:val="DefaultParagraphFont"/>
    <w:link w:val="Heading6"/>
    <w:uiPriority w:val="9"/>
    <w:semiHidden/>
    <w:rsid w:val="003231CE"/>
    <w:rPr>
      <w:rFonts w:asciiTheme="majorHAnsi" w:eastAsiaTheme="majorEastAsia" w:hAnsiTheme="majorHAnsi" w:cstheme="majorBidi"/>
      <w:i/>
      <w:iCs/>
      <w:color w:val="65101D" w:themeColor="accent1" w:themeShade="7F"/>
    </w:rPr>
  </w:style>
  <w:style w:type="character" w:customStyle="1" w:styleId="Heading7Char">
    <w:name w:val="Heading 7 Char"/>
    <w:basedOn w:val="DefaultParagraphFont"/>
    <w:link w:val="Heading7"/>
    <w:uiPriority w:val="9"/>
    <w:semiHidden/>
    <w:rsid w:val="003231CE"/>
    <w:rPr>
      <w:rFonts w:asciiTheme="majorHAnsi" w:eastAsiaTheme="majorEastAsia" w:hAnsiTheme="majorHAnsi" w:cstheme="majorBidi"/>
      <w:i/>
      <w:iCs/>
      <w:color w:val="E34D64" w:themeColor="text1" w:themeTint="BF"/>
    </w:rPr>
  </w:style>
  <w:style w:type="character" w:customStyle="1" w:styleId="Heading8Char">
    <w:name w:val="Heading 8 Char"/>
    <w:basedOn w:val="DefaultParagraphFont"/>
    <w:link w:val="Heading8"/>
    <w:uiPriority w:val="9"/>
    <w:semiHidden/>
    <w:rsid w:val="003231CE"/>
    <w:rPr>
      <w:rFonts w:asciiTheme="majorHAnsi" w:eastAsiaTheme="majorEastAsia" w:hAnsiTheme="majorHAnsi" w:cstheme="majorBidi"/>
      <w:color w:val="CB203B" w:themeColor="accent1"/>
      <w:sz w:val="20"/>
      <w:szCs w:val="20"/>
    </w:rPr>
  </w:style>
  <w:style w:type="character" w:customStyle="1" w:styleId="Heading9Char">
    <w:name w:val="Heading 9 Char"/>
    <w:basedOn w:val="DefaultParagraphFont"/>
    <w:link w:val="Heading9"/>
    <w:uiPriority w:val="9"/>
    <w:semiHidden/>
    <w:rsid w:val="003231CE"/>
    <w:rPr>
      <w:rFonts w:asciiTheme="majorHAnsi" w:eastAsiaTheme="majorEastAsia" w:hAnsiTheme="majorHAnsi" w:cstheme="majorBidi"/>
      <w:i/>
      <w:iCs/>
      <w:color w:val="E34D64" w:themeColor="text1" w:themeTint="BF"/>
      <w:sz w:val="20"/>
      <w:szCs w:val="20"/>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3231CE"/>
    <w:pPr>
      <w:spacing w:line="240" w:lineRule="auto"/>
    </w:pPr>
    <w:rPr>
      <w:b/>
      <w:bCs/>
      <w:color w:val="CB203B" w:themeColor="accent1"/>
      <w:sz w:val="18"/>
      <w:szCs w:val="18"/>
    </w:rPr>
  </w:style>
  <w:style w:type="paragraph" w:styleId="Title">
    <w:name w:val="Title"/>
    <w:aliases w:val="ENTÊTES"/>
    <w:basedOn w:val="Normal"/>
    <w:next w:val="Normal"/>
    <w:link w:val="TitleChar"/>
    <w:uiPriority w:val="10"/>
    <w:qFormat/>
    <w:rsid w:val="003231CE"/>
    <w:pPr>
      <w:pBdr>
        <w:bottom w:val="single" w:sz="8" w:space="4" w:color="CB203B" w:themeColor="accent1"/>
      </w:pBdr>
      <w:spacing w:after="300" w:line="240" w:lineRule="auto"/>
      <w:contextualSpacing/>
    </w:pPr>
    <w:rPr>
      <w:rFonts w:asciiTheme="majorHAnsi" w:eastAsiaTheme="majorEastAsia" w:hAnsiTheme="majorHAnsi" w:cstheme="majorBidi"/>
      <w:color w:val="201F1E" w:themeColor="text2" w:themeShade="BF"/>
      <w:spacing w:val="5"/>
      <w:kern w:val="28"/>
      <w:sz w:val="52"/>
      <w:szCs w:val="52"/>
    </w:rPr>
  </w:style>
  <w:style w:type="character" w:customStyle="1" w:styleId="TitleChar">
    <w:name w:val="Title Char"/>
    <w:aliases w:val="ENTÊTES Char"/>
    <w:basedOn w:val="DefaultParagraphFont"/>
    <w:link w:val="Title"/>
    <w:uiPriority w:val="10"/>
    <w:rsid w:val="003231CE"/>
    <w:rPr>
      <w:rFonts w:asciiTheme="majorHAnsi" w:eastAsiaTheme="majorEastAsia" w:hAnsiTheme="majorHAnsi" w:cstheme="majorBidi"/>
      <w:color w:val="201F1E" w:themeColor="text2" w:themeShade="BF"/>
      <w:spacing w:val="5"/>
      <w:kern w:val="28"/>
      <w:sz w:val="52"/>
      <w:szCs w:val="52"/>
    </w:rPr>
  </w:style>
  <w:style w:type="paragraph" w:styleId="Subtitle">
    <w:name w:val="Subtitle"/>
    <w:basedOn w:val="Normal"/>
    <w:next w:val="Normal"/>
    <w:link w:val="SubtitleChar"/>
    <w:uiPriority w:val="11"/>
    <w:qFormat/>
    <w:rsid w:val="003231CE"/>
    <w:pPr>
      <w:numPr>
        <w:ilvl w:val="1"/>
      </w:numPr>
    </w:pPr>
    <w:rPr>
      <w:rFonts w:asciiTheme="majorHAnsi" w:eastAsiaTheme="majorEastAsia" w:hAnsiTheme="majorHAnsi" w:cstheme="majorBidi"/>
      <w:i/>
      <w:iCs/>
      <w:color w:val="CB203B" w:themeColor="accent1"/>
      <w:spacing w:val="15"/>
      <w:sz w:val="24"/>
      <w:szCs w:val="24"/>
    </w:rPr>
  </w:style>
  <w:style w:type="paragraph" w:styleId="Date">
    <w:name w:val="Date"/>
    <w:basedOn w:val="Normal"/>
    <w:next w:val="Title"/>
    <w:link w:val="DateChar"/>
    <w:uiPriority w:val="2"/>
    <w:qFormat/>
    <w:rsid w:val="005B7770"/>
    <w:pPr>
      <w:spacing w:after="360"/>
    </w:pPr>
    <w:rPr>
      <w:color w:val="3C3C3B" w:themeColor="accent6"/>
      <w:sz w:val="28"/>
    </w:rPr>
  </w:style>
  <w:style w:type="character" w:customStyle="1" w:styleId="DateChar">
    <w:name w:val="Date Char"/>
    <w:basedOn w:val="DefaultParagraphFont"/>
    <w:link w:val="Date"/>
    <w:uiPriority w:val="2"/>
    <w:rsid w:val="005B7770"/>
    <w:rPr>
      <w:color w:val="3C3C3B" w:themeColor="accent6"/>
      <w:sz w:val="28"/>
    </w:rPr>
  </w:style>
  <w:style w:type="character" w:styleId="IntenseEmphasis">
    <w:name w:val="Intense Emphasis"/>
    <w:basedOn w:val="DefaultParagraphFont"/>
    <w:uiPriority w:val="21"/>
    <w:qFormat/>
    <w:rsid w:val="003231CE"/>
    <w:rPr>
      <w:b/>
      <w:bCs/>
      <w:i/>
      <w:iCs/>
      <w:color w:val="CB203B" w:themeColor="accent1"/>
    </w:rPr>
  </w:style>
  <w:style w:type="paragraph" w:styleId="IntenseQuote">
    <w:name w:val="Intense Quote"/>
    <w:basedOn w:val="Normal"/>
    <w:next w:val="Normal"/>
    <w:link w:val="IntenseQuoteChar"/>
    <w:uiPriority w:val="30"/>
    <w:qFormat/>
    <w:rsid w:val="003231CE"/>
    <w:pPr>
      <w:pBdr>
        <w:bottom w:val="single" w:sz="4" w:space="4" w:color="CB203B" w:themeColor="accent1"/>
      </w:pBdr>
      <w:spacing w:before="200" w:after="280"/>
      <w:ind w:left="936" w:right="936"/>
    </w:pPr>
    <w:rPr>
      <w:b/>
      <w:bCs/>
      <w:i/>
      <w:iCs/>
      <w:color w:val="CB203B" w:themeColor="accent1"/>
    </w:rPr>
  </w:style>
  <w:style w:type="character" w:customStyle="1" w:styleId="IntenseQuoteChar">
    <w:name w:val="Intense Quote Char"/>
    <w:basedOn w:val="DefaultParagraphFont"/>
    <w:link w:val="IntenseQuote"/>
    <w:uiPriority w:val="30"/>
    <w:rsid w:val="003231CE"/>
    <w:rPr>
      <w:b/>
      <w:bCs/>
      <w:i/>
      <w:iCs/>
      <w:color w:val="CB203B" w:themeColor="accent1"/>
    </w:rPr>
  </w:style>
  <w:style w:type="character" w:styleId="IntenseReference">
    <w:name w:val="Intense Reference"/>
    <w:basedOn w:val="DefaultParagraphFont"/>
    <w:uiPriority w:val="32"/>
    <w:qFormat/>
    <w:rsid w:val="003231CE"/>
    <w:rPr>
      <w:b/>
      <w:bCs/>
      <w:smallCaps/>
      <w:color w:val="FFFFFF" w:themeColor="accent2"/>
      <w:spacing w:val="5"/>
      <w:u w:val="single"/>
    </w:rPr>
  </w:style>
  <w:style w:type="paragraph" w:styleId="Quote">
    <w:name w:val="Quote"/>
    <w:basedOn w:val="Normal"/>
    <w:next w:val="Normal"/>
    <w:link w:val="QuoteChar"/>
    <w:uiPriority w:val="29"/>
    <w:qFormat/>
    <w:rsid w:val="003231CE"/>
    <w:rPr>
      <w:i/>
      <w:iCs/>
      <w:color w:val="CB203B" w:themeColor="text1"/>
    </w:rPr>
  </w:style>
  <w:style w:type="character" w:customStyle="1" w:styleId="QuoteChar">
    <w:name w:val="Quote Char"/>
    <w:basedOn w:val="DefaultParagraphFont"/>
    <w:link w:val="Quote"/>
    <w:uiPriority w:val="29"/>
    <w:rsid w:val="003231CE"/>
    <w:rPr>
      <w:i/>
      <w:iCs/>
      <w:color w:val="CB203B" w:themeColor="text1"/>
    </w:rPr>
  </w:style>
  <w:style w:type="character" w:styleId="Strong">
    <w:name w:val="Strong"/>
    <w:basedOn w:val="DefaultParagraphFont"/>
    <w:uiPriority w:val="22"/>
    <w:qFormat/>
    <w:rsid w:val="003231CE"/>
    <w:rPr>
      <w:b/>
      <w:bCs/>
    </w:rPr>
  </w:style>
  <w:style w:type="character" w:styleId="SubtleEmphasis">
    <w:name w:val="Subtle Emphasis"/>
    <w:basedOn w:val="DefaultParagraphFont"/>
    <w:uiPriority w:val="19"/>
    <w:qFormat/>
    <w:rsid w:val="003231CE"/>
    <w:rPr>
      <w:i/>
      <w:iCs/>
      <w:color w:val="EC8898" w:themeColor="text1" w:themeTint="7F"/>
    </w:rPr>
  </w:style>
  <w:style w:type="character" w:styleId="SubtleReference">
    <w:name w:val="Subtle Reference"/>
    <w:basedOn w:val="DefaultParagraphFont"/>
    <w:uiPriority w:val="31"/>
    <w:qFormat/>
    <w:rsid w:val="003231CE"/>
    <w:rPr>
      <w:smallCaps/>
      <w:color w:val="FFFFFF" w:themeColor="accent2"/>
      <w:u w:val="single"/>
    </w:rPr>
  </w:style>
  <w:style w:type="paragraph" w:styleId="TOCHeading">
    <w:name w:val="TOC Heading"/>
    <w:basedOn w:val="Heading1"/>
    <w:next w:val="Normal"/>
    <w:uiPriority w:val="39"/>
    <w:semiHidden/>
    <w:unhideWhenUsed/>
    <w:qFormat/>
    <w:rsid w:val="003231CE"/>
    <w:pPr>
      <w:outlineLvl w:val="9"/>
    </w:pPr>
  </w:style>
  <w:style w:type="character" w:customStyle="1" w:styleId="SubtitleChar">
    <w:name w:val="Subtitle Char"/>
    <w:basedOn w:val="DefaultParagraphFont"/>
    <w:link w:val="Subtitle"/>
    <w:uiPriority w:val="11"/>
    <w:rsid w:val="003231CE"/>
    <w:rPr>
      <w:rFonts w:asciiTheme="majorHAnsi" w:eastAsiaTheme="majorEastAsia" w:hAnsiTheme="majorHAnsi" w:cstheme="majorBidi"/>
      <w:i/>
      <w:iCs/>
      <w:color w:val="CB203B" w:themeColor="accent1"/>
      <w:spacing w:val="15"/>
      <w:sz w:val="24"/>
      <w:szCs w:val="24"/>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sid w:val="003231CE"/>
    <w:rPr>
      <w:i/>
      <w:iCs/>
    </w:rPr>
  </w:style>
  <w:style w:type="paragraph" w:styleId="NoSpacing">
    <w:name w:val="No Spacing"/>
    <w:link w:val="NoSpacingChar"/>
    <w:uiPriority w:val="1"/>
    <w:qFormat/>
    <w:rsid w:val="003231CE"/>
    <w:pPr>
      <w:spacing w:after="0" w:line="240" w:lineRule="auto"/>
    </w:pPr>
  </w:style>
  <w:style w:type="character" w:customStyle="1" w:styleId="NoSpacingChar">
    <w:name w:val="No Spacing Char"/>
    <w:basedOn w:val="DefaultParagraphFont"/>
    <w:link w:val="NoSpacing"/>
    <w:uiPriority w:val="1"/>
    <w:rsid w:val="003231CE"/>
  </w:style>
  <w:style w:type="paragraph" w:styleId="ListParagraph">
    <w:name w:val="List Paragraph"/>
    <w:basedOn w:val="Normal"/>
    <w:uiPriority w:val="34"/>
    <w:qFormat/>
    <w:rsid w:val="003231CE"/>
    <w:pPr>
      <w:ind w:left="720"/>
      <w:contextualSpacing/>
    </w:pPr>
  </w:style>
  <w:style w:type="character" w:styleId="BookTitle">
    <w:name w:val="Book Title"/>
    <w:basedOn w:val="DefaultParagraphFont"/>
    <w:uiPriority w:val="33"/>
    <w:qFormat/>
    <w:rsid w:val="003231CE"/>
    <w:rPr>
      <w:b/>
      <w:bCs/>
      <w:smallCaps/>
      <w:spacing w:val="5"/>
    </w:rPr>
  </w:style>
  <w:style w:type="character" w:styleId="Hyperlink">
    <w:name w:val="Hyperlink"/>
    <w:basedOn w:val="DefaultParagraphFont"/>
    <w:uiPriority w:val="99"/>
    <w:unhideWhenUsed/>
    <w:rsid w:val="00E937A5"/>
    <w:rPr>
      <w:color w:val="CB203B" w:themeColor="hyperlink"/>
      <w:u w:val="single"/>
    </w:rPr>
  </w:style>
  <w:style w:type="character" w:styleId="UnresolvedMention">
    <w:name w:val="Unresolved Mention"/>
    <w:basedOn w:val="DefaultParagraphFont"/>
    <w:uiPriority w:val="99"/>
    <w:semiHidden/>
    <w:unhideWhenUsed/>
    <w:rsid w:val="00E937A5"/>
    <w:rPr>
      <w:color w:val="605E5C"/>
      <w:shd w:val="clear" w:color="auto" w:fill="E1DFDD"/>
    </w:rPr>
  </w:style>
  <w:style w:type="character" w:styleId="FollowedHyperlink">
    <w:name w:val="FollowedHyperlink"/>
    <w:basedOn w:val="DefaultParagraphFont"/>
    <w:uiPriority w:val="99"/>
    <w:semiHidden/>
    <w:unhideWhenUsed/>
    <w:rsid w:val="00E83149"/>
    <w:rPr>
      <w:color w:val="FFFFFF" w:themeColor="followedHyperlink"/>
      <w:u w:val="single"/>
    </w:rPr>
  </w:style>
  <w:style w:type="paragraph" w:styleId="TOC1">
    <w:name w:val="toc 1"/>
    <w:basedOn w:val="Normal"/>
    <w:next w:val="Normal"/>
    <w:autoRedefine/>
    <w:uiPriority w:val="39"/>
    <w:unhideWhenUsed/>
    <w:rsid w:val="00F3209D"/>
    <w:pPr>
      <w:spacing w:after="100" w:line="278" w:lineRule="auto"/>
    </w:pPr>
    <w:rPr>
      <w:rFonts w:eastAsiaTheme="minorHAnsi"/>
      <w:kern w:val="2"/>
      <w:sz w:val="24"/>
      <w:szCs w:val="24"/>
      <w:lang w:val="en-US" w:eastAsia="en-US" w:bidi="ar-SA"/>
      <w14:ligatures w14:val="standardContextual"/>
    </w:rPr>
  </w:style>
  <w:style w:type="paragraph" w:styleId="TOC2">
    <w:name w:val="toc 2"/>
    <w:basedOn w:val="Normal"/>
    <w:next w:val="Normal"/>
    <w:autoRedefine/>
    <w:uiPriority w:val="39"/>
    <w:unhideWhenUsed/>
    <w:rsid w:val="00F3209D"/>
    <w:pPr>
      <w:spacing w:after="100" w:line="278" w:lineRule="auto"/>
      <w:ind w:left="240"/>
    </w:pPr>
    <w:rPr>
      <w:rFonts w:eastAsiaTheme="minorHAnsi"/>
      <w:kern w:val="2"/>
      <w:sz w:val="24"/>
      <w:szCs w:val="24"/>
      <w:lang w:val="en-US" w:eastAsia="en-US" w:bidi="ar-SA"/>
      <w14:ligatures w14:val="standardContextual"/>
    </w:rPr>
  </w:style>
  <w:style w:type="paragraph" w:styleId="TOC3">
    <w:name w:val="toc 3"/>
    <w:basedOn w:val="Normal"/>
    <w:next w:val="Normal"/>
    <w:autoRedefine/>
    <w:uiPriority w:val="39"/>
    <w:unhideWhenUsed/>
    <w:rsid w:val="00F3209D"/>
    <w:pPr>
      <w:spacing w:after="100" w:line="278" w:lineRule="auto"/>
      <w:ind w:left="480"/>
    </w:pPr>
    <w:rPr>
      <w:rFonts w:eastAsiaTheme="minorHAnsi"/>
      <w:kern w:val="2"/>
      <w:sz w:val="24"/>
      <w:szCs w:val="24"/>
      <w:lang w:val="en-US" w:eastAsia="en-US" w:bidi="ar-SA"/>
      <w14:ligatures w14:val="standardContextual"/>
    </w:rPr>
  </w:style>
  <w:style w:type="table" w:styleId="TableGrid">
    <w:name w:val="Table Grid"/>
    <w:basedOn w:val="TableNormal"/>
    <w:uiPriority w:val="39"/>
    <w:rsid w:val="00F3209D"/>
    <w:pPr>
      <w:spacing w:after="0" w:line="240" w:lineRule="auto"/>
    </w:pPr>
    <w:rPr>
      <w:rFonts w:eastAsiaTheme="minorHAnsi"/>
      <w:kern w:val="2"/>
      <w:sz w:val="24"/>
      <w:szCs w:val="24"/>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wcc-ccmtgc.org/fr/coordonnees-des-gestionnaires-locau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services-partages/services/employes-accessibilite/programme-aatia-peut-aide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nada.ca/fr/emploi-developpement-social/programmes/invalidite/cra/reunions-inclusives.html" TargetMode="External"/><Relationship Id="rId4" Type="http://schemas.openxmlformats.org/officeDocument/2006/relationships/settings" Target="settings.xml"/><Relationship Id="rId9" Type="http://schemas.openxmlformats.org/officeDocument/2006/relationships/hyperlink" Target="https://a11y.canada.ca/fr/ressources-et-outil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sv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anechampagne/Library/Containers/com.microsoft.Word/Data/Library/Application%20Support/Microsoft/Office/16.0/DTS/fr-CA%7bA4BA895F-B895-4140-A2D6-12DF0FD219EB%7d/%7b3B8959D2-25E6-9041-87EA-496A629798F6%7dtf10002082.dotx" TargetMode="External"/></Relationships>
</file>

<file path=word/theme/theme1.xml><?xml version="1.0" encoding="utf-8"?>
<a:theme xmlns:a="http://schemas.openxmlformats.org/drawingml/2006/main" name="GCWCC_THEME">
  <a:themeElements>
    <a:clrScheme name="CCMTGC Palette">
      <a:dk1>
        <a:srgbClr val="CB203B"/>
      </a:dk1>
      <a:lt1>
        <a:srgbClr val="FFFFFF"/>
      </a:lt1>
      <a:dk2>
        <a:srgbClr val="2B2A28"/>
      </a:dk2>
      <a:lt2>
        <a:srgbClr val="FFFFFF"/>
      </a:lt2>
      <a:accent1>
        <a:srgbClr val="CB203B"/>
      </a:accent1>
      <a:accent2>
        <a:srgbClr val="FFFFFF"/>
      </a:accent2>
      <a:accent3>
        <a:srgbClr val="2B2A28"/>
      </a:accent3>
      <a:accent4>
        <a:srgbClr val="3C3C3B"/>
      </a:accent4>
      <a:accent5>
        <a:srgbClr val="2B2A28"/>
      </a:accent5>
      <a:accent6>
        <a:srgbClr val="3C3C3B"/>
      </a:accent6>
      <a:hlink>
        <a:srgbClr val="CB203B"/>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CWCC_THEME" id="{41FAACD4-EF01-4945-BBF2-24D6FDCFA742}" vid="{9455B852-7A9D-3441-9485-800106F9F3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F5B2D-5E3D-8347-A169-81208A1D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{3B8959D2-25E6-9041-87EA-496A629798F6}tf10002082.dotx</Template>
  <TotalTime>1</TotalTime>
  <Pages>19</Pages>
  <Words>5814</Words>
  <Characters>33143</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38880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national de la CCMTGC</dc:creator>
  <cp:keywords/>
  <dc:description/>
  <cp:lastModifiedBy>Marie Lecourt</cp:lastModifiedBy>
  <cp:revision>2</cp:revision>
  <dcterms:created xsi:type="dcterms:W3CDTF">2025-08-21T15:48:00Z</dcterms:created>
  <dcterms:modified xsi:type="dcterms:W3CDTF">2025-08-21T15:48:00Z</dcterms:modified>
  <cp:category/>
</cp:coreProperties>
</file>